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5BA1" w14:textId="77777777" w:rsidR="0079276E" w:rsidRDefault="0079276E" w:rsidP="00B55B58">
      <w:pPr>
        <w:pStyle w:val="Corpsdetexte"/>
      </w:pPr>
    </w:p>
    <w:p w14:paraId="294FE1E7" w14:textId="77777777" w:rsidR="00CD336E" w:rsidRPr="006728B5" w:rsidRDefault="00CD336E" w:rsidP="00B55B58">
      <w:pPr>
        <w:pStyle w:val="Corpsdetexte"/>
      </w:pPr>
    </w:p>
    <w:p w14:paraId="21B90E46" w14:textId="77777777" w:rsidR="000924D0" w:rsidRPr="006728B5" w:rsidRDefault="000924D0"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6"/>
        <w:gridCol w:w="4976"/>
      </w:tblGrid>
      <w:tr w:rsidR="00941377" w:rsidRPr="006728B5" w14:paraId="2F038F6D" w14:textId="77777777" w:rsidTr="00F261BB">
        <w:trPr>
          <w:trHeight w:val="483"/>
        </w:trPr>
        <w:tc>
          <w:tcPr>
            <w:tcW w:w="5110" w:type="dxa"/>
          </w:tcPr>
          <w:p w14:paraId="536564A7" w14:textId="77777777" w:rsidR="005E3CA3" w:rsidRPr="006728B5" w:rsidRDefault="005E3CA3" w:rsidP="005E3CA3">
            <w:pPr>
              <w:pStyle w:val="Corpsdetexte"/>
            </w:pPr>
            <w:r w:rsidRPr="006728B5">
              <w:t>Direction adjointe Soins de Proximité</w:t>
            </w:r>
          </w:p>
          <w:p w14:paraId="73D3309C" w14:textId="77777777" w:rsidR="005E3CA3" w:rsidRPr="006728B5" w:rsidRDefault="005E3CA3" w:rsidP="005E3CA3">
            <w:pPr>
              <w:pStyle w:val="Corpsdetexte"/>
            </w:pPr>
            <w:r w:rsidRPr="006728B5">
              <w:t>et Formations en santé</w:t>
            </w:r>
          </w:p>
          <w:p w14:paraId="07FCB7A1" w14:textId="77777777" w:rsidR="005E3CA3" w:rsidRPr="006728B5" w:rsidRDefault="005E3CA3" w:rsidP="005E3CA3">
            <w:pPr>
              <w:pStyle w:val="Corpsdetexte"/>
            </w:pPr>
            <w:r w:rsidRPr="006728B5">
              <w:t>Département Formations en Santé</w:t>
            </w:r>
          </w:p>
          <w:p w14:paraId="051D3EC9" w14:textId="77777777" w:rsidR="00941377" w:rsidRPr="006728B5" w:rsidRDefault="00941377" w:rsidP="00B55B58">
            <w:pPr>
              <w:pStyle w:val="Corpsdetexte"/>
            </w:pPr>
          </w:p>
        </w:tc>
        <w:tc>
          <w:tcPr>
            <w:tcW w:w="5110" w:type="dxa"/>
          </w:tcPr>
          <w:p w14:paraId="4DFE4756" w14:textId="77777777" w:rsidR="00941377" w:rsidRPr="006728B5" w:rsidRDefault="00941377" w:rsidP="00B55B58">
            <w:pPr>
              <w:pStyle w:val="Corpsdetexte"/>
            </w:pPr>
          </w:p>
        </w:tc>
      </w:tr>
    </w:tbl>
    <w:p w14:paraId="36A212A1" w14:textId="77777777" w:rsidR="00941377" w:rsidRPr="006728B5" w:rsidRDefault="00941377" w:rsidP="006728B5">
      <w:pPr>
        <w:pStyle w:val="Titrecentral"/>
        <w:jc w:val="left"/>
      </w:pPr>
      <w:r w:rsidRPr="006728B5">
        <w:t xml:space="preserve"> </w:t>
      </w:r>
    </w:p>
    <w:p w14:paraId="02B16FA7" w14:textId="1242C705" w:rsidR="006728B5" w:rsidRDefault="006728B5" w:rsidP="006728B5">
      <w:pPr>
        <w:jc w:val="center"/>
        <w:rPr>
          <w:rFonts w:asciiTheme="majorHAnsi" w:hAnsiTheme="majorHAnsi" w:cstheme="majorHAnsi"/>
          <w:b/>
          <w:sz w:val="24"/>
          <w:szCs w:val="24"/>
          <w:lang w:val="fr-FR"/>
        </w:rPr>
      </w:pPr>
      <w:r w:rsidRPr="006728B5">
        <w:rPr>
          <w:rFonts w:asciiTheme="majorHAnsi" w:hAnsiTheme="majorHAnsi" w:cstheme="majorHAnsi"/>
          <w:b/>
          <w:sz w:val="24"/>
          <w:szCs w:val="24"/>
          <w:lang w:val="fr-FR"/>
        </w:rPr>
        <w:t xml:space="preserve">FORMULAIRE D’INSTRUCTION DES DEMANDES DE </w:t>
      </w:r>
      <w:r w:rsidR="00C82F05">
        <w:rPr>
          <w:rFonts w:asciiTheme="majorHAnsi" w:hAnsiTheme="majorHAnsi" w:cstheme="majorHAnsi"/>
          <w:b/>
          <w:sz w:val="24"/>
          <w:szCs w:val="24"/>
          <w:lang w:val="fr-FR"/>
        </w:rPr>
        <w:t>SURNOMBRE</w:t>
      </w:r>
    </w:p>
    <w:p w14:paraId="6C14FFE1" w14:textId="77777777" w:rsidR="00782EAD" w:rsidRPr="006728B5" w:rsidRDefault="00782EAD" w:rsidP="006728B5">
      <w:pPr>
        <w:jc w:val="center"/>
        <w:rPr>
          <w:rFonts w:asciiTheme="majorHAnsi" w:hAnsiTheme="majorHAnsi" w:cstheme="majorHAnsi"/>
          <w:b/>
          <w:sz w:val="24"/>
          <w:szCs w:val="24"/>
          <w:lang w:val="fr-FR"/>
        </w:rPr>
      </w:pPr>
      <w:r>
        <w:rPr>
          <w:rFonts w:asciiTheme="majorHAnsi" w:hAnsiTheme="majorHAnsi" w:cstheme="majorHAnsi"/>
          <w:b/>
          <w:sz w:val="24"/>
          <w:szCs w:val="24"/>
          <w:lang w:val="fr-FR"/>
        </w:rPr>
        <w:t xml:space="preserve">Subdivision de Rennes </w:t>
      </w:r>
    </w:p>
    <w:p w14:paraId="7CA94D01" w14:textId="77777777" w:rsidR="003240AC" w:rsidRPr="006728B5" w:rsidRDefault="003240AC" w:rsidP="00B55B58">
      <w:pPr>
        <w:pStyle w:val="Corpsdetexte"/>
        <w:rPr>
          <w:rFonts w:asciiTheme="majorHAnsi" w:hAnsiTheme="majorHAnsi" w:cstheme="majorHAnsi"/>
          <w:sz w:val="24"/>
        </w:rPr>
        <w:sectPr w:rsidR="003240AC" w:rsidRPr="006728B5" w:rsidSect="002C08FC">
          <w:headerReference w:type="default" r:id="rId8"/>
          <w:footerReference w:type="even" r:id="rId9"/>
          <w:footerReference w:type="default" r:id="rId10"/>
          <w:type w:val="continuous"/>
          <w:pgSz w:w="11910" w:h="16840"/>
          <w:pgMar w:top="966" w:right="964" w:bottom="964" w:left="964" w:header="720" w:footer="720" w:gutter="0"/>
          <w:cols w:space="720"/>
        </w:sectPr>
      </w:pPr>
    </w:p>
    <w:p w14:paraId="05FC1049" w14:textId="77777777" w:rsidR="006728B5" w:rsidRDefault="006728B5" w:rsidP="006728B5">
      <w:pPr>
        <w:tabs>
          <w:tab w:val="left" w:pos="5529"/>
          <w:tab w:val="left" w:pos="5670"/>
        </w:tabs>
        <w:jc w:val="right"/>
        <w:rPr>
          <w:sz w:val="28"/>
          <w:lang w:val="fr-FR"/>
        </w:rPr>
      </w:pPr>
    </w:p>
    <w:p w14:paraId="320969CE" w14:textId="77777777" w:rsidR="00CD0141" w:rsidRPr="006728B5" w:rsidRDefault="00CD0141" w:rsidP="00CD0141">
      <w:pPr>
        <w:tabs>
          <w:tab w:val="left" w:pos="5529"/>
          <w:tab w:val="left" w:pos="5670"/>
        </w:tabs>
        <w:jc w:val="both"/>
        <w:rPr>
          <w:i/>
          <w:sz w:val="20"/>
          <w:lang w:val="fr-FR"/>
        </w:rPr>
      </w:pPr>
      <w:r w:rsidRPr="006728B5">
        <w:rPr>
          <w:i/>
          <w:sz w:val="20"/>
          <w:lang w:val="fr-FR"/>
        </w:rPr>
        <w:t>Arrêté du 4 février 2011 relatif à l’agrément, à l’organisation, au déroulement et à la validation des stages des étudiants en troisième cycle des études médicales.</w:t>
      </w:r>
    </w:p>
    <w:p w14:paraId="2E2CE0E6" w14:textId="77777777" w:rsidR="00CD0141" w:rsidRDefault="00CD0141" w:rsidP="00CD0141">
      <w:pPr>
        <w:tabs>
          <w:tab w:val="left" w:pos="5918"/>
          <w:tab w:val="left" w:pos="7108"/>
          <w:tab w:val="left" w:pos="7732"/>
          <w:tab w:val="left" w:pos="8639"/>
        </w:tabs>
        <w:ind w:right="34"/>
        <w:rPr>
          <w:rFonts w:ascii="Arial Narrow" w:hAnsi="Arial Narrow"/>
          <w:i/>
          <w:sz w:val="20"/>
          <w:lang w:val="fr-FR"/>
        </w:rPr>
      </w:pPr>
      <w:r w:rsidRPr="006728B5">
        <w:rPr>
          <w:i/>
          <w:sz w:val="20"/>
          <w:lang w:val="fr-FR"/>
        </w:rPr>
        <w:t>Arrêté du 12 avril 2017 portant organisation du troisième cycle des études de médecine</w:t>
      </w:r>
      <w:r w:rsidRPr="006728B5">
        <w:rPr>
          <w:rFonts w:ascii="Arial Narrow" w:hAnsi="Arial Narrow"/>
          <w:i/>
          <w:sz w:val="20"/>
          <w:lang w:val="fr-FR"/>
        </w:rPr>
        <w:t>.</w:t>
      </w:r>
    </w:p>
    <w:p w14:paraId="0ABCA1F6" w14:textId="75CD4D95" w:rsidR="0005198E" w:rsidRDefault="0005198E" w:rsidP="0005198E">
      <w:pPr>
        <w:pStyle w:val="Default"/>
        <w:rPr>
          <w:rFonts w:ascii="Arial" w:hAnsi="Arial" w:cs="Arial"/>
          <w:i/>
          <w:color w:val="auto"/>
          <w:sz w:val="20"/>
          <w:szCs w:val="22"/>
        </w:rPr>
      </w:pPr>
      <w:r w:rsidRPr="0005198E">
        <w:rPr>
          <w:rFonts w:ascii="Arial" w:hAnsi="Arial" w:cs="Arial"/>
          <w:i/>
          <w:color w:val="auto"/>
          <w:sz w:val="20"/>
          <w:szCs w:val="22"/>
        </w:rPr>
        <w:t>Arrêté du 29 novembre 2022</w:t>
      </w:r>
      <w:r>
        <w:rPr>
          <w:rFonts w:ascii="Arial" w:hAnsi="Arial" w:cs="Arial"/>
          <w:i/>
          <w:color w:val="auto"/>
          <w:sz w:val="20"/>
          <w:szCs w:val="22"/>
        </w:rPr>
        <w:t xml:space="preserve"> </w:t>
      </w:r>
      <w:r w:rsidRPr="0005198E">
        <w:rPr>
          <w:rFonts w:ascii="Arial" w:hAnsi="Arial" w:cs="Arial"/>
          <w:i/>
          <w:color w:val="auto"/>
          <w:sz w:val="20"/>
          <w:szCs w:val="22"/>
        </w:rPr>
        <w:t>relatif au changement d’</w:t>
      </w:r>
      <w:proofErr w:type="spellStart"/>
      <w:r w:rsidRPr="0005198E">
        <w:rPr>
          <w:rFonts w:ascii="Arial" w:hAnsi="Arial" w:cs="Arial"/>
          <w:i/>
          <w:color w:val="auto"/>
          <w:sz w:val="20"/>
          <w:szCs w:val="22"/>
        </w:rPr>
        <w:t>interrégion</w:t>
      </w:r>
      <w:proofErr w:type="spellEnd"/>
      <w:r w:rsidRPr="0005198E">
        <w:rPr>
          <w:rFonts w:ascii="Arial" w:hAnsi="Arial" w:cs="Arial"/>
          <w:i/>
          <w:color w:val="auto"/>
          <w:sz w:val="20"/>
          <w:szCs w:val="22"/>
        </w:rPr>
        <w:t>, de région ou de subdivision pour motif impérieux dans le cadre du troisième cycle des études pharmaceutiques</w:t>
      </w:r>
      <w:r w:rsidR="00BA3C28">
        <w:rPr>
          <w:rFonts w:ascii="Arial" w:hAnsi="Arial" w:cs="Arial"/>
          <w:i/>
          <w:color w:val="auto"/>
          <w:sz w:val="20"/>
          <w:szCs w:val="22"/>
        </w:rPr>
        <w:t xml:space="preserve">. </w:t>
      </w:r>
    </w:p>
    <w:p w14:paraId="07985B1D" w14:textId="6EA6B915" w:rsidR="00B720B7" w:rsidRPr="0005198E" w:rsidRDefault="00B720B7" w:rsidP="0005198E">
      <w:pPr>
        <w:pStyle w:val="Default"/>
        <w:rPr>
          <w:rFonts w:ascii="Arial" w:hAnsi="Arial" w:cs="Arial"/>
          <w:i/>
          <w:color w:val="auto"/>
          <w:sz w:val="20"/>
          <w:szCs w:val="22"/>
        </w:rPr>
      </w:pPr>
      <w:r>
        <w:rPr>
          <w:rFonts w:ascii="Arial" w:hAnsi="Arial" w:cs="Arial"/>
          <w:i/>
          <w:color w:val="auto"/>
          <w:sz w:val="20"/>
          <w:szCs w:val="22"/>
        </w:rPr>
        <w:t>Décret n° 2025-1305 du 24 décembre 2025 relatif à la parentalité</w:t>
      </w:r>
    </w:p>
    <w:p w14:paraId="019E1C02" w14:textId="77777777" w:rsidR="00CD0141" w:rsidRDefault="00CD0141" w:rsidP="00CD0141">
      <w:pPr>
        <w:tabs>
          <w:tab w:val="left" w:pos="5529"/>
          <w:tab w:val="left" w:pos="5670"/>
        </w:tabs>
        <w:rPr>
          <w:lang w:val="fr-FR"/>
        </w:rPr>
      </w:pPr>
    </w:p>
    <w:p w14:paraId="29A530B3" w14:textId="77777777" w:rsidR="006728B5" w:rsidRPr="00CD0141" w:rsidRDefault="00CD0141" w:rsidP="00CD0141">
      <w:pPr>
        <w:tabs>
          <w:tab w:val="left" w:pos="5529"/>
          <w:tab w:val="left" w:pos="5670"/>
        </w:tabs>
        <w:spacing w:line="276" w:lineRule="auto"/>
        <w:rPr>
          <w:lang w:val="fr-FR"/>
        </w:rPr>
      </w:pPr>
      <w:r w:rsidRPr="00CD0141">
        <w:rPr>
          <w:lang w:val="fr-FR"/>
        </w:rPr>
        <w:t>Nom - Prénom</w:t>
      </w:r>
      <w:r w:rsidR="006728B5" w:rsidRPr="00CD0141">
        <w:rPr>
          <w:lang w:val="fr-FR"/>
        </w:rPr>
        <w:t> : …………………………………</w:t>
      </w:r>
      <w:r w:rsidRPr="00CD0141">
        <w:rPr>
          <w:lang w:val="fr-FR"/>
        </w:rPr>
        <w:t>…………</w:t>
      </w:r>
      <w:proofErr w:type="gramStart"/>
      <w:r w:rsidRPr="00CD0141">
        <w:rPr>
          <w:lang w:val="fr-FR"/>
        </w:rPr>
        <w:t>……</w:t>
      </w:r>
      <w:r w:rsidR="00670D92">
        <w:rPr>
          <w:lang w:val="fr-FR"/>
        </w:rPr>
        <w:t>.</w:t>
      </w:r>
      <w:proofErr w:type="gramEnd"/>
      <w:r w:rsidRPr="00CD0141">
        <w:rPr>
          <w:lang w:val="fr-FR"/>
        </w:rPr>
        <w:t>…………………………………</w:t>
      </w:r>
      <w:r w:rsidR="001926D7" w:rsidRPr="00CD0141">
        <w:rPr>
          <w:lang w:val="fr-FR"/>
        </w:rPr>
        <w:t>…</w:t>
      </w:r>
      <w:r w:rsidR="001926D7">
        <w:rPr>
          <w:lang w:val="fr-FR"/>
        </w:rPr>
        <w:t>….</w:t>
      </w:r>
    </w:p>
    <w:p w14:paraId="5767C0F7" w14:textId="77777777" w:rsidR="00CD0141" w:rsidRDefault="00CD0141" w:rsidP="00CD0141">
      <w:pPr>
        <w:tabs>
          <w:tab w:val="left" w:pos="5529"/>
          <w:tab w:val="left" w:pos="5670"/>
        </w:tabs>
        <w:spacing w:line="276" w:lineRule="auto"/>
        <w:rPr>
          <w:lang w:val="fr-FR"/>
        </w:rPr>
      </w:pPr>
    </w:p>
    <w:p w14:paraId="35FF15E5" w14:textId="35B8A87B" w:rsidR="006728B5" w:rsidRPr="00CD0141" w:rsidRDefault="006728B5" w:rsidP="00B720B7">
      <w:pPr>
        <w:tabs>
          <w:tab w:val="left" w:pos="5804"/>
          <w:tab w:val="left" w:pos="6237"/>
          <w:tab w:val="left" w:pos="7618"/>
        </w:tabs>
        <w:spacing w:line="276" w:lineRule="auto"/>
        <w:ind w:right="545"/>
        <w:jc w:val="both"/>
        <w:rPr>
          <w:lang w:val="fr-FR"/>
        </w:rPr>
      </w:pPr>
      <w:r w:rsidRPr="00CD0141">
        <w:rPr>
          <w:lang w:val="fr-FR"/>
        </w:rPr>
        <w:t>D.E.S.</w:t>
      </w:r>
      <w:r w:rsidR="001926D7">
        <w:rPr>
          <w:lang w:val="fr-FR"/>
        </w:rPr>
        <w:t xml:space="preserve"> d’inscription : </w:t>
      </w:r>
      <w:r w:rsidRPr="00CD0141">
        <w:rPr>
          <w:lang w:val="fr-FR"/>
        </w:rPr>
        <w:t>………………………………………………………………………………………</w:t>
      </w:r>
    </w:p>
    <w:p w14:paraId="15F7B7E1" w14:textId="77777777" w:rsidR="006728B5" w:rsidRPr="006728B5" w:rsidRDefault="006728B5" w:rsidP="00CD0141">
      <w:pPr>
        <w:pStyle w:val="Paragraphedeliste"/>
        <w:spacing w:line="276" w:lineRule="auto"/>
        <w:jc w:val="both"/>
        <w:rPr>
          <w:sz w:val="10"/>
          <w:szCs w:val="10"/>
          <w:lang w:val="fr-FR"/>
        </w:rPr>
      </w:pPr>
    </w:p>
    <w:p w14:paraId="1AFC97CF" w14:textId="77777777" w:rsidR="006728B5" w:rsidRPr="006728B5" w:rsidRDefault="006728B5" w:rsidP="006728B5">
      <w:pPr>
        <w:pStyle w:val="Paragraphedeliste"/>
        <w:spacing w:line="276" w:lineRule="auto"/>
        <w:jc w:val="both"/>
        <w:rPr>
          <w:sz w:val="10"/>
          <w:szCs w:val="10"/>
          <w:lang w:val="fr-FR"/>
        </w:rPr>
      </w:pPr>
    </w:p>
    <w:p w14:paraId="6758AA27" w14:textId="57B8F223" w:rsidR="00E42F3D" w:rsidRPr="00E42F3D" w:rsidRDefault="00E42F3D" w:rsidP="0069176E">
      <w:pPr>
        <w:pStyle w:val="Paragraphedeliste"/>
        <w:shd w:val="clear" w:color="auto" w:fill="D6E4E2" w:themeFill="accent1" w:themeFillTint="33"/>
        <w:ind w:left="928" w:firstLine="0"/>
        <w:rPr>
          <w:rFonts w:eastAsia="Times New Roman"/>
          <w:color w:val="000000"/>
        </w:rPr>
      </w:pPr>
      <w:r w:rsidRPr="00E42F3D">
        <w:rPr>
          <w:b/>
          <w:lang w:val="fr-FR"/>
        </w:rPr>
        <w:t>Surnombre</w:t>
      </w:r>
      <w:r w:rsidRPr="00E42F3D">
        <w:rPr>
          <w:lang w:val="fr-FR"/>
        </w:rPr>
        <w:t xml:space="preserve"> : </w:t>
      </w:r>
    </w:p>
    <w:p w14:paraId="4F847EB9" w14:textId="2E5D0282" w:rsidR="0042587A" w:rsidRPr="00E42F3D" w:rsidRDefault="0042587A" w:rsidP="00E42F3D">
      <w:pPr>
        <w:pStyle w:val="Paragraphedeliste"/>
        <w:ind w:left="1068" w:firstLine="0"/>
        <w:rPr>
          <w:rFonts w:eastAsia="Times New Roman"/>
          <w:color w:val="000000"/>
        </w:rPr>
      </w:pPr>
    </w:p>
    <w:p w14:paraId="217DDF9E" w14:textId="07873107" w:rsidR="0069176E" w:rsidRDefault="0042587A"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b/>
          <w:lang w:val="fr-FR"/>
        </w:rPr>
      </w:pPr>
      <w:r w:rsidRPr="0069176E">
        <w:rPr>
          <w:u w:val="single"/>
          <w:lang w:val="fr-FR"/>
        </w:rPr>
        <w:t>Motif du surnombre</w:t>
      </w:r>
      <w:r w:rsidR="0069176E">
        <w:rPr>
          <w:lang w:val="fr-FR"/>
        </w:rPr>
        <w:t xml:space="preserve"> (cocher la situation pour laquelle le surnombre est demandé)</w:t>
      </w:r>
      <w:r w:rsidR="0069176E">
        <w:rPr>
          <w:b/>
          <w:lang w:val="fr-FR"/>
        </w:rPr>
        <w:t> :</w:t>
      </w:r>
    </w:p>
    <w:p w14:paraId="5AACD5EE" w14:textId="77777777" w:rsidR="0069176E" w:rsidRDefault="0069176E"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b/>
          <w:lang w:val="fr-FR"/>
        </w:rPr>
      </w:pPr>
    </w:p>
    <w:p w14:paraId="4CBAA8A8" w14:textId="3E288B35" w:rsidR="0069176E" w:rsidRPr="0069176E" w:rsidRDefault="006C1542"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328327590"/>
          <w14:checkbox>
            <w14:checked w14:val="0"/>
            <w14:checkedState w14:val="2612" w14:font="MS Gothic"/>
            <w14:uncheckedState w14:val="2610" w14:font="MS Gothic"/>
          </w14:checkbox>
        </w:sdtPr>
        <w:sdtEndPr/>
        <w:sdtContent>
          <w:r w:rsidR="0069176E">
            <w:rPr>
              <w:rFonts w:ascii="MS Gothic" w:eastAsia="MS Gothic" w:hAnsi="MS Gothic" w:hint="eastAsia"/>
              <w:bCs/>
              <w:lang w:val="fr-FR"/>
            </w:rPr>
            <w:t>☐</w:t>
          </w:r>
        </w:sdtContent>
      </w:sdt>
      <w:r w:rsidR="0069176E" w:rsidRPr="0069176E">
        <w:rPr>
          <w:bCs/>
          <w:lang w:val="fr-FR"/>
        </w:rPr>
        <w:t xml:space="preserve">  Grossesse</w:t>
      </w:r>
      <w:r w:rsidR="0069176E">
        <w:rPr>
          <w:bCs/>
          <w:lang w:val="fr-FR"/>
        </w:rPr>
        <w:t xml:space="preserve"> (joindre un certificat de grossesse) </w:t>
      </w:r>
    </w:p>
    <w:p w14:paraId="7A4A00F4" w14:textId="6C17B741" w:rsidR="0069176E" w:rsidRPr="0069176E" w:rsidRDefault="006C1542"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871509409"/>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Congé maternité ou paternité </w:t>
      </w:r>
    </w:p>
    <w:p w14:paraId="3BE03F8E" w14:textId="06911E04" w:rsidR="0069176E" w:rsidRPr="0069176E" w:rsidRDefault="006C1542"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1935627525"/>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Affection pouvant donner lieu à un congé de long durée prévu à l’article R. 6153-15 du </w:t>
      </w:r>
      <w:r w:rsidR="0069176E">
        <w:rPr>
          <w:bCs/>
          <w:lang w:val="fr-FR"/>
        </w:rPr>
        <w:t>c</w:t>
      </w:r>
      <w:r w:rsidR="0069176E" w:rsidRPr="0069176E">
        <w:rPr>
          <w:bCs/>
          <w:lang w:val="fr-FR"/>
        </w:rPr>
        <w:t xml:space="preserve">ode de la santé publique ou à un congé de longue maladie prévu à l’article R. 6153-16 du même code </w:t>
      </w:r>
    </w:p>
    <w:p w14:paraId="271BA6CD" w14:textId="6D36DCCE" w:rsidR="0069176E" w:rsidRDefault="006C1542"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198085023"/>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Activité syndicale prévue aux articles R. 6153-1 et R. 6153-24-2 du code de la santé publique </w:t>
      </w:r>
    </w:p>
    <w:p w14:paraId="03B368DA" w14:textId="77777777" w:rsidR="0069176E" w:rsidRPr="0069176E" w:rsidRDefault="0069176E" w:rsidP="0069176E">
      <w:pPr>
        <w:pStyle w:val="Paragraphedeliste"/>
        <w:tabs>
          <w:tab w:val="left" w:pos="2850"/>
        </w:tabs>
        <w:autoSpaceDE/>
        <w:autoSpaceDN/>
        <w:spacing w:before="0" w:line="276" w:lineRule="auto"/>
        <w:ind w:left="1080" w:right="545" w:firstLine="0"/>
        <w:contextualSpacing/>
        <w:jc w:val="both"/>
        <w:rPr>
          <w:bCs/>
          <w:lang w:val="fr-FR"/>
        </w:rPr>
      </w:pPr>
    </w:p>
    <w:p w14:paraId="3A966317" w14:textId="08244789" w:rsidR="00B720B7" w:rsidRPr="00B720B7" w:rsidRDefault="00C82F05" w:rsidP="00B720B7">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lang w:val="fr-FR"/>
        </w:rPr>
      </w:pPr>
      <w:r>
        <w:rPr>
          <w:lang w:val="fr-FR"/>
        </w:rPr>
        <w:t>Période prévisionnelle d’absence : ……………………………………………………</w:t>
      </w:r>
    </w:p>
    <w:p w14:paraId="3C9E476D" w14:textId="77777777" w:rsidR="00B720B7" w:rsidRDefault="00B720B7"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4EE16DFD" w14:textId="009EB0D2" w:rsidR="00C82F05" w:rsidRDefault="00B720B7"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roofErr w:type="gramStart"/>
      <w:r>
        <w:rPr>
          <w:b/>
          <w:szCs w:val="24"/>
          <w:lang w:val="fr-FR"/>
        </w:rPr>
        <w:t>Suite à</w:t>
      </w:r>
      <w:proofErr w:type="gramEnd"/>
      <w:r>
        <w:rPr>
          <w:b/>
          <w:szCs w:val="24"/>
          <w:lang w:val="fr-FR"/>
        </w:rPr>
        <w:t xml:space="preserve"> la parution du décret n° 2025-1305, nous portons à votre connaissance les éléments suivants :</w:t>
      </w:r>
    </w:p>
    <w:p w14:paraId="7C178BC5" w14:textId="77777777" w:rsidR="00B720B7" w:rsidRDefault="00B720B7"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644A4305" w14:textId="77777777" w:rsidR="00B720B7" w:rsidRPr="00B720B7" w:rsidRDefault="00B720B7" w:rsidP="006C1542">
      <w:pPr>
        <w:widowControl/>
        <w:autoSpaceDE/>
        <w:autoSpaceDN/>
        <w:spacing w:after="80"/>
        <w:jc w:val="both"/>
        <w:rPr>
          <w:rFonts w:ascii="Aptos" w:eastAsia="Aptos" w:hAnsi="Aptos" w:cs="Aptos"/>
          <w:lang w:val="fr-FR" w:eastAsia="fr-FR"/>
        </w:rPr>
      </w:pPr>
      <w:r w:rsidRPr="00B720B7">
        <w:rPr>
          <w:rFonts w:ascii="Aptos" w:eastAsia="Aptos" w:hAnsi="Aptos" w:cs="Aptos"/>
          <w:lang w:val="fr-FR" w:eastAsia="fr-FR"/>
        </w:rPr>
        <w:t>L’allongement de 2 mois à 3 mois du temps d’absence au-delà duquel le stage semestriel ne peut être validé lorsque les absences découlent d’un congé lié à la parentalité est applicable pour le semestre en cours (1</w:t>
      </w:r>
      <w:r w:rsidRPr="00B720B7">
        <w:rPr>
          <w:rFonts w:ascii="Aptos" w:eastAsia="Aptos" w:hAnsi="Aptos" w:cs="Aptos"/>
          <w:vertAlign w:val="superscript"/>
          <w:lang w:val="fr-FR" w:eastAsia="fr-FR"/>
        </w:rPr>
        <w:t>er</w:t>
      </w:r>
      <w:r w:rsidRPr="00B720B7">
        <w:rPr>
          <w:rFonts w:ascii="Aptos" w:eastAsia="Aptos" w:hAnsi="Aptos" w:cs="Aptos"/>
          <w:lang w:val="fr-FR" w:eastAsia="fr-FR"/>
        </w:rPr>
        <w:t xml:space="preserve"> novembre 2025 au 30 avril 2026), dans la mesure où l’examen des conditions de validation du stage intervient à l’issue de celui-ci, soit après le 25 décembre 2025.</w:t>
      </w:r>
    </w:p>
    <w:p w14:paraId="0FF9F00F" w14:textId="77777777" w:rsidR="00B720B7" w:rsidRPr="00B720B7" w:rsidRDefault="00B720B7" w:rsidP="006C1542">
      <w:pPr>
        <w:widowControl/>
        <w:autoSpaceDE/>
        <w:autoSpaceDN/>
        <w:spacing w:after="80"/>
        <w:jc w:val="both"/>
        <w:rPr>
          <w:rFonts w:ascii="Aptos" w:eastAsia="Aptos" w:hAnsi="Aptos" w:cs="Aptos"/>
          <w:lang w:val="fr-FR" w:eastAsia="fr-FR"/>
        </w:rPr>
      </w:pPr>
      <w:r w:rsidRPr="00B720B7">
        <w:rPr>
          <w:rFonts w:ascii="Aptos" w:eastAsia="Aptos" w:hAnsi="Aptos" w:cs="Aptos"/>
          <w:lang w:val="fr-FR" w:eastAsia="fr-FR"/>
        </w:rPr>
        <w:t xml:space="preserve">La durée d’absence de 3 mois maximum autorisée pour la validation d’un stage semestriel s’applique uniquement aux absences au titre d’un congé lié à la parentalité mentionné à l’article R.6153-13 du code de la santé publique (congé de maternité, congé de naissance, congé pour l'arrivée d'un enfant placé en vue de son adoption, congé d'adoption ou congé de paternité et d'accueil de l'enfant), que ces absences soient consécutives ou non. </w:t>
      </w:r>
    </w:p>
    <w:p w14:paraId="4F6FE023" w14:textId="1F26FCB0" w:rsidR="00B720B7" w:rsidRPr="00B720B7" w:rsidRDefault="00B720B7" w:rsidP="006C1542">
      <w:pPr>
        <w:widowControl/>
        <w:autoSpaceDE/>
        <w:autoSpaceDN/>
        <w:spacing w:after="80"/>
        <w:jc w:val="both"/>
        <w:rPr>
          <w:rFonts w:ascii="Aptos" w:eastAsia="Aptos" w:hAnsi="Aptos" w:cs="Aptos"/>
          <w:lang w:val="fr-FR" w:eastAsia="fr-FR"/>
        </w:rPr>
      </w:pPr>
      <w:r w:rsidRPr="00B720B7">
        <w:rPr>
          <w:rFonts w:ascii="Aptos" w:eastAsia="Aptos" w:hAnsi="Aptos" w:cs="Aptos"/>
          <w:lang w:val="fr-FR" w:eastAsia="fr-FR"/>
        </w:rPr>
        <w:lastRenderedPageBreak/>
        <w:t>Le dispositif du placement en surnombre est sans corrélation avec le dispositif des conditions de validation de stage. L’étudiant, qu’il soit placé en surnombre ou pas, bénéficie du dispositif de validation des stages prévu à l’article R.6153-20 du code de la santé publique. Si, au cours d’un semestre, l’étudiant a été absent au titre d’un congé lié à la parentalité, il bénéficie des conditions de validation de stage mentionnées à l’article R.6153-20 du CSP.</w:t>
      </w:r>
    </w:p>
    <w:p w14:paraId="334C3736" w14:textId="77777777" w:rsidR="00C82F05" w:rsidRPr="006728B5" w:rsidRDefault="00C82F05"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3B3C2019" w14:textId="77777777" w:rsidR="006728B5" w:rsidRPr="0043326E" w:rsidRDefault="006728B5" w:rsidP="006728B5">
      <w:pPr>
        <w:pStyle w:val="Normalcentr"/>
        <w:ind w:left="0"/>
        <w:rPr>
          <w:rFonts w:asciiTheme="majorHAnsi" w:hAnsiTheme="majorHAnsi" w:cstheme="majorHAnsi"/>
          <w:b/>
          <w:sz w:val="22"/>
          <w:szCs w:val="22"/>
        </w:rPr>
      </w:pPr>
      <w:r w:rsidRPr="0043326E">
        <w:rPr>
          <w:rFonts w:asciiTheme="majorHAnsi" w:hAnsiTheme="majorHAnsi" w:cstheme="majorHAnsi"/>
          <w:noProof/>
          <w:snapToGrid/>
          <w:sz w:val="22"/>
          <w:szCs w:val="22"/>
        </w:rPr>
        <w:drawing>
          <wp:anchor distT="0" distB="0" distL="114300" distR="114300" simplePos="0" relativeHeight="251659264" behindDoc="0" locked="0" layoutInCell="1" allowOverlap="1" wp14:anchorId="43C9E3F7" wp14:editId="333B492E">
            <wp:simplePos x="0" y="0"/>
            <wp:positionH relativeFrom="column">
              <wp:posOffset>245110</wp:posOffset>
            </wp:positionH>
            <wp:positionV relativeFrom="paragraph">
              <wp:posOffset>1270</wp:posOffset>
            </wp:positionV>
            <wp:extent cx="668655" cy="66865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sui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anchor>
        </w:drawing>
      </w:r>
      <w:r w:rsidRPr="0043326E">
        <w:rPr>
          <w:rFonts w:asciiTheme="majorHAnsi" w:hAnsiTheme="majorHAnsi" w:cstheme="majorHAnsi"/>
          <w:b/>
          <w:color w:val="auto"/>
          <w:sz w:val="22"/>
          <w:szCs w:val="22"/>
        </w:rPr>
        <w:t>Rappel :</w:t>
      </w:r>
    </w:p>
    <w:p w14:paraId="0CA832A1" w14:textId="77777777" w:rsidR="006728B5" w:rsidRPr="0043326E" w:rsidRDefault="006728B5" w:rsidP="006728B5">
      <w:pPr>
        <w:pStyle w:val="Paragraphedeliste"/>
        <w:spacing w:line="276" w:lineRule="auto"/>
        <w:jc w:val="both"/>
        <w:rPr>
          <w:rFonts w:asciiTheme="majorHAnsi" w:hAnsiTheme="majorHAnsi" w:cstheme="majorHAnsi"/>
          <w:lang w:val="fr-FR"/>
        </w:rPr>
      </w:pPr>
    </w:p>
    <w:p w14:paraId="2BAB1245" w14:textId="77777777" w:rsidR="006728B5" w:rsidRPr="0043326E" w:rsidRDefault="006728B5" w:rsidP="006728B5">
      <w:pPr>
        <w:pStyle w:val="Normalcentr"/>
        <w:spacing w:line="240" w:lineRule="auto"/>
        <w:ind w:left="0"/>
        <w:rPr>
          <w:rFonts w:asciiTheme="majorHAnsi" w:hAnsiTheme="majorHAnsi" w:cstheme="majorHAnsi"/>
          <w:b/>
          <w:i/>
          <w:color w:val="auto"/>
          <w:sz w:val="22"/>
          <w:szCs w:val="22"/>
        </w:rPr>
      </w:pPr>
      <w:r w:rsidRPr="0043326E">
        <w:rPr>
          <w:rFonts w:asciiTheme="majorHAnsi" w:hAnsiTheme="majorHAnsi" w:cstheme="majorHAnsi"/>
          <w:b/>
          <w:i/>
          <w:color w:val="auto"/>
          <w:sz w:val="22"/>
          <w:szCs w:val="22"/>
        </w:rPr>
        <w:t xml:space="preserve">Lors de son cursus, </w:t>
      </w:r>
      <w:proofErr w:type="spellStart"/>
      <w:r w:rsidRPr="0043326E">
        <w:rPr>
          <w:rFonts w:asciiTheme="majorHAnsi" w:hAnsiTheme="majorHAnsi" w:cstheme="majorHAnsi"/>
          <w:b/>
          <w:i/>
          <w:color w:val="auto"/>
          <w:sz w:val="22"/>
          <w:szCs w:val="22"/>
        </w:rPr>
        <w:t>un·e</w:t>
      </w:r>
      <w:proofErr w:type="spellEnd"/>
      <w:r w:rsidRPr="0043326E">
        <w:rPr>
          <w:rFonts w:asciiTheme="majorHAnsi" w:hAnsiTheme="majorHAnsi" w:cstheme="majorHAnsi"/>
          <w:b/>
          <w:i/>
          <w:color w:val="auto"/>
          <w:sz w:val="22"/>
          <w:szCs w:val="22"/>
        </w:rPr>
        <w:t xml:space="preserve"> </w:t>
      </w:r>
      <w:r w:rsidR="00E42F3D" w:rsidRPr="0043326E">
        <w:rPr>
          <w:rFonts w:asciiTheme="majorHAnsi" w:hAnsiTheme="majorHAnsi" w:cstheme="majorHAnsi"/>
          <w:b/>
          <w:i/>
          <w:color w:val="auto"/>
          <w:sz w:val="22"/>
          <w:szCs w:val="22"/>
        </w:rPr>
        <w:t xml:space="preserve">interne </w:t>
      </w:r>
      <w:r w:rsidRPr="0043326E">
        <w:rPr>
          <w:rFonts w:asciiTheme="majorHAnsi" w:hAnsiTheme="majorHAnsi" w:cstheme="majorHAnsi"/>
          <w:b/>
          <w:i/>
          <w:color w:val="auto"/>
          <w:sz w:val="22"/>
          <w:szCs w:val="22"/>
        </w:rPr>
        <w:t>valide un semestre pris en compte au titre de son ancienneté dans les situations suivantes :</w:t>
      </w:r>
    </w:p>
    <w:p w14:paraId="5CE8BB5B" w14:textId="77777777" w:rsidR="006728B5" w:rsidRPr="0043326E" w:rsidRDefault="006728B5" w:rsidP="006728B5">
      <w:pPr>
        <w:pStyle w:val="Normalcentr"/>
        <w:spacing w:line="240" w:lineRule="auto"/>
        <w:ind w:left="0"/>
        <w:rPr>
          <w:rFonts w:asciiTheme="majorHAnsi" w:hAnsiTheme="majorHAnsi" w:cstheme="majorHAnsi"/>
          <w:i/>
          <w:color w:val="auto"/>
          <w:sz w:val="22"/>
          <w:szCs w:val="22"/>
        </w:rPr>
      </w:pPr>
    </w:p>
    <w:p w14:paraId="6768672D"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le Doyen valide le stage réalisé au titre de la maquette de formation de sa </w:t>
      </w:r>
      <w:r w:rsidR="000C5936" w:rsidRPr="0043326E">
        <w:rPr>
          <w:rFonts w:asciiTheme="majorHAnsi" w:hAnsiTheme="majorHAnsi" w:cstheme="majorHAnsi"/>
          <w:i/>
          <w:color w:val="auto"/>
          <w:sz w:val="22"/>
          <w:szCs w:val="22"/>
        </w:rPr>
        <w:t xml:space="preserve">  </w:t>
      </w:r>
      <w:r w:rsidRPr="0043326E">
        <w:rPr>
          <w:rFonts w:asciiTheme="majorHAnsi" w:hAnsiTheme="majorHAnsi" w:cstheme="majorHAnsi"/>
          <w:i/>
          <w:color w:val="auto"/>
          <w:sz w:val="22"/>
          <w:szCs w:val="22"/>
        </w:rPr>
        <w:t>spécialité</w:t>
      </w:r>
      <w:r w:rsidR="000C5936" w:rsidRPr="0043326E">
        <w:rPr>
          <w:rFonts w:asciiTheme="majorHAnsi" w:hAnsiTheme="majorHAnsi" w:cstheme="majorHAnsi"/>
          <w:i/>
          <w:color w:val="auto"/>
          <w:sz w:val="22"/>
          <w:szCs w:val="22"/>
        </w:rPr>
        <w:t xml:space="preserve"> </w:t>
      </w:r>
      <w:r w:rsidRPr="0043326E">
        <w:rPr>
          <w:rFonts w:asciiTheme="majorHAnsi" w:hAnsiTheme="majorHAnsi" w:cstheme="majorHAnsi"/>
          <w:i/>
          <w:color w:val="auto"/>
          <w:sz w:val="22"/>
          <w:szCs w:val="22"/>
        </w:rPr>
        <w:t>;</w:t>
      </w:r>
    </w:p>
    <w:p w14:paraId="2B4B1060"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Lorsque l’étudiante est en congé de maternité ;</w:t>
      </w:r>
    </w:p>
    <w:p w14:paraId="79C00358"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est </w:t>
      </w:r>
      <w:proofErr w:type="spellStart"/>
      <w:r w:rsidRPr="0043326E">
        <w:rPr>
          <w:rFonts w:asciiTheme="majorHAnsi" w:hAnsiTheme="majorHAnsi" w:cstheme="majorHAnsi"/>
          <w:i/>
          <w:color w:val="auto"/>
          <w:sz w:val="22"/>
          <w:szCs w:val="22"/>
        </w:rPr>
        <w:t>placé·e</w:t>
      </w:r>
      <w:proofErr w:type="spellEnd"/>
      <w:r w:rsidRPr="0043326E">
        <w:rPr>
          <w:rFonts w:asciiTheme="majorHAnsi" w:hAnsiTheme="majorHAnsi" w:cstheme="majorHAnsi"/>
          <w:i/>
          <w:color w:val="auto"/>
          <w:sz w:val="22"/>
          <w:szCs w:val="22"/>
        </w:rPr>
        <w:t xml:space="preserve"> en situation de congé de longue durée (prévu au R6153-15 code de la santé publique) ou de congé de longue maladie (prévu au R6153-16 CSP).</w:t>
      </w:r>
    </w:p>
    <w:p w14:paraId="564D4A51"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réalise une année-recherche (décrets n°2019-1331 du 9 décembre 2019 et n°2020-1057 du 14 août 2020) ;</w:t>
      </w:r>
    </w:p>
    <w:p w14:paraId="6E28EF4C"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Les disponibilités pour études ou recherches présentant un intérêt général pour une année renouvelable une fois et après six mois de fonctions effectives (décrets n°2019-1331 du 9 décembre 2019 et n°2020-1057 du 14 août 2020) ;</w:t>
      </w:r>
    </w:p>
    <w:p w14:paraId="337129B3" w14:textId="77777777" w:rsidR="006728B5" w:rsidRPr="0043326E" w:rsidRDefault="006728B5" w:rsidP="006728B5">
      <w:pPr>
        <w:pStyle w:val="Normalcentr"/>
        <w:spacing w:line="240" w:lineRule="auto"/>
        <w:ind w:left="0"/>
        <w:rPr>
          <w:rFonts w:asciiTheme="majorHAnsi" w:hAnsiTheme="majorHAnsi" w:cstheme="majorHAnsi"/>
          <w:i/>
          <w:color w:val="auto"/>
          <w:sz w:val="22"/>
          <w:szCs w:val="22"/>
        </w:rPr>
      </w:pPr>
    </w:p>
    <w:p w14:paraId="175991DF" w14:textId="77777777" w:rsidR="006728B5" w:rsidRPr="0043326E" w:rsidRDefault="006728B5" w:rsidP="006728B5">
      <w:pPr>
        <w:pStyle w:val="Normalcentr"/>
        <w:spacing w:line="240" w:lineRule="auto"/>
        <w:ind w:left="0"/>
        <w:rPr>
          <w:rFonts w:asciiTheme="majorHAnsi" w:hAnsiTheme="majorHAnsi" w:cstheme="majorHAnsi"/>
          <w:b/>
          <w:i/>
          <w:color w:val="auto"/>
          <w:sz w:val="22"/>
          <w:szCs w:val="22"/>
        </w:rPr>
      </w:pPr>
      <w:r w:rsidRPr="0043326E">
        <w:rPr>
          <w:rFonts w:asciiTheme="majorHAnsi" w:hAnsiTheme="majorHAnsi" w:cstheme="majorHAnsi"/>
          <w:b/>
          <w:i/>
          <w:color w:val="auto"/>
          <w:sz w:val="22"/>
          <w:szCs w:val="22"/>
        </w:rPr>
        <w:t xml:space="preserve">A contrario, </w:t>
      </w:r>
      <w:r w:rsidR="00E42F3D" w:rsidRPr="0043326E">
        <w:rPr>
          <w:rFonts w:asciiTheme="majorHAnsi" w:hAnsiTheme="majorHAnsi" w:cstheme="majorHAnsi"/>
          <w:b/>
          <w:i/>
          <w:color w:val="auto"/>
          <w:sz w:val="22"/>
          <w:szCs w:val="22"/>
        </w:rPr>
        <w:t>l’interne</w:t>
      </w:r>
      <w:r w:rsidRPr="0043326E">
        <w:rPr>
          <w:rFonts w:asciiTheme="majorHAnsi" w:hAnsiTheme="majorHAnsi" w:cstheme="majorHAnsi"/>
          <w:b/>
          <w:i/>
          <w:color w:val="auto"/>
          <w:sz w:val="22"/>
          <w:szCs w:val="22"/>
        </w:rPr>
        <w:t xml:space="preserve"> </w:t>
      </w:r>
      <w:proofErr w:type="spellStart"/>
      <w:r w:rsidRPr="0043326E">
        <w:rPr>
          <w:rFonts w:asciiTheme="majorHAnsi" w:hAnsiTheme="majorHAnsi" w:cstheme="majorHAnsi"/>
          <w:b/>
          <w:i/>
          <w:color w:val="auto"/>
          <w:sz w:val="22"/>
          <w:szCs w:val="22"/>
        </w:rPr>
        <w:t>placé·e</w:t>
      </w:r>
      <w:proofErr w:type="spellEnd"/>
      <w:r w:rsidRPr="0043326E">
        <w:rPr>
          <w:rFonts w:asciiTheme="majorHAnsi" w:hAnsiTheme="majorHAnsi" w:cstheme="majorHAnsi"/>
          <w:b/>
          <w:i/>
          <w:color w:val="auto"/>
          <w:sz w:val="22"/>
          <w:szCs w:val="22"/>
        </w:rPr>
        <w:t xml:space="preserve"> dans les situations suivantes ne valide pas de semestre pris en compte au titre de son ancienneté :</w:t>
      </w:r>
    </w:p>
    <w:p w14:paraId="623DC352" w14:textId="77777777" w:rsidR="006728B5" w:rsidRPr="0043326E" w:rsidRDefault="006728B5" w:rsidP="006728B5">
      <w:pPr>
        <w:pStyle w:val="Normalcentr"/>
        <w:spacing w:line="240" w:lineRule="auto"/>
        <w:ind w:left="0"/>
        <w:rPr>
          <w:rFonts w:asciiTheme="majorHAnsi" w:hAnsiTheme="majorHAnsi" w:cstheme="majorHAnsi"/>
          <w:i/>
          <w:color w:val="auto"/>
          <w:sz w:val="10"/>
          <w:szCs w:val="10"/>
        </w:rPr>
      </w:pPr>
    </w:p>
    <w:p w14:paraId="767AFA2D" w14:textId="77777777" w:rsidR="006728B5" w:rsidRPr="0043326E" w:rsidRDefault="006728B5" w:rsidP="006728B5">
      <w:pPr>
        <w:pStyle w:val="Normalcentr"/>
        <w:numPr>
          <w:ilvl w:val="0"/>
          <w:numId w:val="7"/>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Lorsque le Doyen ne valide pas le stage réalisé au titre de la maquette de formation de sa spécialité ;</w:t>
      </w:r>
    </w:p>
    <w:p w14:paraId="66DC84EF" w14:textId="77777777" w:rsidR="006728B5" w:rsidRPr="0043326E" w:rsidRDefault="006728B5" w:rsidP="006728B5">
      <w:pPr>
        <w:pStyle w:val="Normalcentr"/>
        <w:numPr>
          <w:ilvl w:val="0"/>
          <w:numId w:val="7"/>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sollicite, auprès du directeur général de son Centre Hospitalier Universitaire de rattachement, le placement en situation de disponibilités que ce soit pour : </w:t>
      </w:r>
    </w:p>
    <w:p w14:paraId="34E4B6F1"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Accident ou maladie grave du conjoint ou d’une personne avec laquelle </w:t>
      </w:r>
      <w:proofErr w:type="spellStart"/>
      <w:r w:rsidRPr="0043326E">
        <w:rPr>
          <w:rFonts w:asciiTheme="majorHAnsi" w:hAnsiTheme="majorHAnsi" w:cstheme="majorHAnsi"/>
          <w:i/>
          <w:color w:val="auto"/>
          <w:sz w:val="22"/>
          <w:szCs w:val="22"/>
        </w:rPr>
        <w:t>il·elle</w:t>
      </w:r>
      <w:proofErr w:type="spellEnd"/>
      <w:r w:rsidRPr="0043326E">
        <w:rPr>
          <w:rFonts w:asciiTheme="majorHAnsi" w:hAnsiTheme="majorHAnsi" w:cstheme="majorHAnsi"/>
          <w:i/>
          <w:color w:val="auto"/>
          <w:sz w:val="22"/>
          <w:szCs w:val="22"/>
        </w:rPr>
        <w:t xml:space="preserve"> est </w:t>
      </w:r>
      <w:proofErr w:type="spellStart"/>
      <w:proofErr w:type="gramStart"/>
      <w:r w:rsidRPr="0043326E">
        <w:rPr>
          <w:rFonts w:asciiTheme="majorHAnsi" w:hAnsiTheme="majorHAnsi" w:cstheme="majorHAnsi"/>
          <w:i/>
          <w:color w:val="auto"/>
          <w:sz w:val="22"/>
          <w:szCs w:val="22"/>
        </w:rPr>
        <w:t>lié</w:t>
      </w:r>
      <w:proofErr w:type="gramEnd"/>
      <w:r w:rsidRPr="0043326E">
        <w:rPr>
          <w:rFonts w:asciiTheme="majorHAnsi" w:hAnsiTheme="majorHAnsi" w:cstheme="majorHAnsi"/>
          <w:i/>
          <w:color w:val="auto"/>
          <w:sz w:val="22"/>
          <w:szCs w:val="22"/>
        </w:rPr>
        <w:t>·e</w:t>
      </w:r>
      <w:proofErr w:type="spellEnd"/>
      <w:r w:rsidRPr="0043326E">
        <w:rPr>
          <w:rFonts w:asciiTheme="majorHAnsi" w:hAnsiTheme="majorHAnsi" w:cstheme="majorHAnsi"/>
          <w:i/>
          <w:color w:val="auto"/>
          <w:sz w:val="22"/>
          <w:szCs w:val="22"/>
        </w:rPr>
        <w:t xml:space="preserve"> par un pacte civil de solidarité, d’un enfant ou d’un ascendant pour une durée d’une année renouvelable une fois, sauf dérogation ;</w:t>
      </w:r>
    </w:p>
    <w:p w14:paraId="454B0787"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Stage de formation ou perfectionnement en France ou à l’étranger, pour une année renouvelable une fois et après six mois de fonctions effectives ;</w:t>
      </w:r>
    </w:p>
    <w:p w14:paraId="6A6CA6EC"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Convenances personnelles, dans la limite d’un an renouvelable une fois, et ce après une année de fonctions effectives.</w:t>
      </w:r>
    </w:p>
    <w:p w14:paraId="7672298A" w14:textId="77777777" w:rsidR="0043326E" w:rsidRDefault="0043326E" w:rsidP="0043326E">
      <w:pPr>
        <w:tabs>
          <w:tab w:val="left" w:pos="5804"/>
          <w:tab w:val="left" w:pos="6237"/>
          <w:tab w:val="left" w:pos="7618"/>
        </w:tabs>
        <w:spacing w:line="276" w:lineRule="auto"/>
        <w:ind w:right="545"/>
        <w:jc w:val="both"/>
        <w:rPr>
          <w:lang w:val="fr-FR"/>
        </w:rPr>
      </w:pPr>
    </w:p>
    <w:p w14:paraId="48A0D10B" w14:textId="0F316EBE" w:rsidR="006728B5" w:rsidRPr="0043326E" w:rsidRDefault="006728B5" w:rsidP="0043326E">
      <w:pPr>
        <w:tabs>
          <w:tab w:val="left" w:pos="5804"/>
          <w:tab w:val="left" w:pos="6237"/>
          <w:tab w:val="left" w:pos="7618"/>
        </w:tabs>
        <w:spacing w:line="276" w:lineRule="auto"/>
        <w:ind w:right="545"/>
        <w:jc w:val="both"/>
        <w:rPr>
          <w:lang w:val="fr-FR"/>
        </w:rPr>
      </w:pPr>
      <w:r w:rsidRPr="0043326E">
        <w:rPr>
          <w:lang w:val="fr-FR"/>
        </w:rPr>
        <w:t>Les internes absents aux choix de stages doivent obligatoirement donner procuration, accompagnée de la copie de leur pièce d’identité.</w:t>
      </w:r>
    </w:p>
    <w:p w14:paraId="5C805E13" w14:textId="77777777" w:rsidR="006728B5" w:rsidRPr="0043326E" w:rsidRDefault="006728B5" w:rsidP="0043326E">
      <w:pPr>
        <w:tabs>
          <w:tab w:val="left" w:pos="5804"/>
          <w:tab w:val="left" w:pos="6237"/>
          <w:tab w:val="left" w:pos="7618"/>
        </w:tabs>
        <w:spacing w:line="276" w:lineRule="auto"/>
        <w:ind w:right="545"/>
        <w:jc w:val="both"/>
        <w:rPr>
          <w:lang w:val="fr-FR"/>
        </w:rPr>
      </w:pPr>
    </w:p>
    <w:p w14:paraId="40143C8E" w14:textId="10EEDFCC" w:rsidR="00C82F05" w:rsidRPr="0043326E" w:rsidRDefault="00C82F05" w:rsidP="0043326E">
      <w:pPr>
        <w:tabs>
          <w:tab w:val="left" w:pos="5804"/>
          <w:tab w:val="left" w:pos="6237"/>
          <w:tab w:val="left" w:pos="7618"/>
        </w:tabs>
        <w:spacing w:line="276" w:lineRule="auto"/>
        <w:ind w:right="545"/>
        <w:jc w:val="both"/>
        <w:rPr>
          <w:lang w:val="fr-FR"/>
        </w:rPr>
      </w:pPr>
      <w:r w:rsidRPr="0043326E">
        <w:rPr>
          <w:lang w:val="fr-FR"/>
        </w:rPr>
        <w:t xml:space="preserve">Le dépôt des dossiers pour les autres demandes </w:t>
      </w:r>
      <w:r w:rsidR="0069176E" w:rsidRPr="0043326E">
        <w:rPr>
          <w:lang w:val="fr-FR"/>
        </w:rPr>
        <w:t>est</w:t>
      </w:r>
      <w:r w:rsidRPr="0043326E">
        <w:rPr>
          <w:lang w:val="fr-FR"/>
        </w:rPr>
        <w:t xml:space="preserve"> </w:t>
      </w:r>
      <w:r w:rsidR="0069176E" w:rsidRPr="0043326E">
        <w:rPr>
          <w:lang w:val="fr-FR"/>
        </w:rPr>
        <w:t xml:space="preserve">à </w:t>
      </w:r>
      <w:r w:rsidRPr="0043326E">
        <w:rPr>
          <w:lang w:val="fr-FR"/>
        </w:rPr>
        <w:t xml:space="preserve">effectuer auprès de l’UFR ou de la Direction des Affaires Médicales du CHU de Rennes en fonction de la nature de la demande. </w:t>
      </w:r>
    </w:p>
    <w:p w14:paraId="381641E3" w14:textId="77777777" w:rsidR="00C82F05" w:rsidRPr="0043326E" w:rsidRDefault="00C82F05" w:rsidP="0043326E">
      <w:pPr>
        <w:tabs>
          <w:tab w:val="left" w:pos="5804"/>
          <w:tab w:val="left" w:pos="6237"/>
          <w:tab w:val="left" w:pos="7618"/>
        </w:tabs>
        <w:spacing w:line="276" w:lineRule="auto"/>
        <w:ind w:right="545"/>
        <w:jc w:val="both"/>
        <w:rPr>
          <w:lang w:val="fr-FR"/>
        </w:rPr>
      </w:pPr>
    </w:p>
    <w:p w14:paraId="43A5D8E4" w14:textId="77777777" w:rsidR="00EC5D23" w:rsidRPr="006728B5" w:rsidRDefault="00EC5D23" w:rsidP="006728B5">
      <w:pPr>
        <w:pStyle w:val="Normalcentr"/>
        <w:ind w:left="0"/>
        <w:rPr>
          <w:szCs w:val="24"/>
        </w:rPr>
      </w:pPr>
    </w:p>
    <w:p w14:paraId="2C5ED3D6" w14:textId="3907EAE2" w:rsidR="006728B5" w:rsidRDefault="006728B5" w:rsidP="00E573A0">
      <w:pPr>
        <w:tabs>
          <w:tab w:val="left" w:pos="5954"/>
        </w:tabs>
        <w:jc w:val="both"/>
        <w:rPr>
          <w:rStyle w:val="Lienhypertexte"/>
          <w:b/>
          <w:szCs w:val="24"/>
          <w:lang w:val="fr-FR"/>
        </w:rPr>
      </w:pPr>
      <w:r w:rsidRPr="006728B5">
        <w:rPr>
          <w:b/>
          <w:color w:val="000000" w:themeColor="text1"/>
          <w:szCs w:val="24"/>
          <w:lang w:val="fr-FR"/>
        </w:rPr>
        <w:t>Formulaire à</w:t>
      </w:r>
      <w:r w:rsidRPr="006728B5">
        <w:rPr>
          <w:color w:val="000000" w:themeColor="text1"/>
          <w:szCs w:val="24"/>
          <w:lang w:val="fr-FR"/>
        </w:rPr>
        <w:t xml:space="preserve"> </w:t>
      </w:r>
      <w:r w:rsidRPr="006728B5">
        <w:rPr>
          <w:b/>
          <w:color w:val="000000" w:themeColor="text1"/>
          <w:szCs w:val="24"/>
          <w:lang w:val="fr-FR"/>
        </w:rPr>
        <w:t xml:space="preserve">retourner à l’ARS </w:t>
      </w:r>
      <w:r w:rsidRPr="00E42F3D">
        <w:rPr>
          <w:b/>
          <w:szCs w:val="24"/>
          <w:lang w:val="fr-FR"/>
        </w:rPr>
        <w:t xml:space="preserve">par mail </w:t>
      </w:r>
      <w:r w:rsidR="00086A02">
        <w:rPr>
          <w:b/>
          <w:color w:val="000000"/>
          <w:szCs w:val="24"/>
          <w:lang w:val="fr-FR"/>
        </w:rPr>
        <w:t xml:space="preserve">pour le </w:t>
      </w:r>
      <w:r w:rsidR="00B720B7">
        <w:rPr>
          <w:b/>
          <w:color w:val="000000"/>
          <w:szCs w:val="24"/>
          <w:lang w:val="fr-FR"/>
        </w:rPr>
        <w:t>01</w:t>
      </w:r>
      <w:r w:rsidR="00086A02">
        <w:rPr>
          <w:b/>
          <w:color w:val="000000"/>
          <w:szCs w:val="24"/>
          <w:lang w:val="fr-FR"/>
        </w:rPr>
        <w:t xml:space="preserve"> juin </w:t>
      </w:r>
      <w:r w:rsidR="006C1542" w:rsidRPr="00E42F3D">
        <w:rPr>
          <w:b/>
          <w:color w:val="000000"/>
          <w:szCs w:val="24"/>
          <w:lang w:val="fr-FR"/>
        </w:rPr>
        <w:t>à </w:t>
      </w:r>
      <w:r w:rsidRPr="00E42F3D">
        <w:rPr>
          <w:b/>
          <w:color w:val="000000"/>
          <w:szCs w:val="24"/>
          <w:lang w:val="fr-FR"/>
        </w:rPr>
        <w:t xml:space="preserve">: </w:t>
      </w:r>
      <w:hyperlink r:id="rId12" w:history="1">
        <w:r w:rsidR="000C5936" w:rsidRPr="00E42F3D">
          <w:rPr>
            <w:rStyle w:val="Lienhypertexte"/>
            <w:b/>
            <w:szCs w:val="24"/>
            <w:lang w:val="fr-FR"/>
          </w:rPr>
          <w:t>ars-bretagne-formations-medicales@ars.sante.fr</w:t>
        </w:r>
      </w:hyperlink>
      <w:r w:rsidR="00C82F05" w:rsidRPr="00C82F05">
        <w:rPr>
          <w:color w:val="000000" w:themeColor="text1"/>
        </w:rPr>
        <w:t xml:space="preserve"> </w:t>
      </w:r>
      <w:r w:rsidR="00C82F05">
        <w:rPr>
          <w:color w:val="000000" w:themeColor="text1"/>
        </w:rPr>
        <w:t>et/</w:t>
      </w:r>
      <w:proofErr w:type="spellStart"/>
      <w:r w:rsidR="00C82F05" w:rsidRPr="00C82F05">
        <w:rPr>
          <w:color w:val="000000" w:themeColor="text1"/>
        </w:rPr>
        <w:t>ou</w:t>
      </w:r>
      <w:proofErr w:type="spellEnd"/>
      <w:r w:rsidR="00C82F05" w:rsidRPr="00C82F05">
        <w:rPr>
          <w:color w:val="000000" w:themeColor="text1"/>
        </w:rPr>
        <w:t xml:space="preserve">  </w:t>
      </w:r>
      <w:hyperlink r:id="rId13" w:history="1">
        <w:r w:rsidR="00F528F8" w:rsidRPr="00ED5D7F">
          <w:rPr>
            <w:rStyle w:val="Lienhypertexte"/>
            <w:b/>
            <w:szCs w:val="24"/>
            <w:lang w:val="fr-FR"/>
          </w:rPr>
          <w:t>sylvana.manche@ars.sante.fr</w:t>
        </w:r>
      </w:hyperlink>
    </w:p>
    <w:p w14:paraId="4DC4C307" w14:textId="77777777" w:rsidR="00C82F05" w:rsidRDefault="00C82F05" w:rsidP="00E573A0">
      <w:pPr>
        <w:tabs>
          <w:tab w:val="left" w:pos="5954"/>
        </w:tabs>
        <w:jc w:val="both"/>
        <w:rPr>
          <w:rStyle w:val="Lienhypertexte"/>
          <w:b/>
          <w:szCs w:val="24"/>
          <w:lang w:val="fr-FR"/>
        </w:rPr>
      </w:pPr>
    </w:p>
    <w:p w14:paraId="68F0628D" w14:textId="77777777" w:rsidR="006728B5" w:rsidRDefault="006728B5" w:rsidP="00B720B7">
      <w:pPr>
        <w:tabs>
          <w:tab w:val="left" w:pos="3422"/>
          <w:tab w:val="left" w:pos="5520"/>
          <w:tab w:val="left" w:pos="6313"/>
          <w:tab w:val="left" w:pos="7618"/>
          <w:tab w:val="left" w:pos="8638"/>
        </w:tabs>
        <w:spacing w:line="226" w:lineRule="exact"/>
        <w:ind w:right="545"/>
        <w:jc w:val="both"/>
        <w:rPr>
          <w:color w:val="000000"/>
          <w:lang w:val="fr-FR"/>
        </w:rPr>
      </w:pPr>
    </w:p>
    <w:p w14:paraId="6901AAB7" w14:textId="77777777" w:rsidR="00E42F3D" w:rsidRPr="006728B5" w:rsidRDefault="00E42F3D"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FFF131B" w14:textId="77777777" w:rsidR="006728B5" w:rsidRDefault="006728B5"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78CF0D6" w14:textId="77777777" w:rsidR="00EC5D23" w:rsidRPr="006728B5" w:rsidRDefault="00EC5D23"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5002FA9" w14:textId="77777777" w:rsidR="006728B5" w:rsidRPr="006728B5" w:rsidRDefault="006728B5" w:rsidP="006728B5">
      <w:pPr>
        <w:tabs>
          <w:tab w:val="left" w:pos="3422"/>
          <w:tab w:val="left" w:pos="5520"/>
          <w:tab w:val="left" w:pos="6313"/>
          <w:tab w:val="left" w:pos="7618"/>
          <w:tab w:val="left" w:pos="8638"/>
        </w:tabs>
        <w:spacing w:line="226" w:lineRule="exact"/>
        <w:ind w:right="545"/>
        <w:jc w:val="both"/>
        <w:rPr>
          <w:color w:val="000000"/>
          <w:lang w:val="fr-FR"/>
        </w:rPr>
      </w:pPr>
      <w:r w:rsidRPr="006728B5">
        <w:rPr>
          <w:color w:val="000000"/>
          <w:lang w:val="fr-FR"/>
        </w:rPr>
        <w:tab/>
        <w:t>DATE : ……………………………</w:t>
      </w:r>
      <w:r w:rsidRPr="006728B5">
        <w:rPr>
          <w:color w:val="000000"/>
          <w:lang w:val="fr-FR"/>
        </w:rPr>
        <w:tab/>
        <w:t>SIGNATURE</w:t>
      </w:r>
    </w:p>
    <w:p w14:paraId="23315238" w14:textId="77777777" w:rsidR="000924D0" w:rsidRPr="006728B5" w:rsidRDefault="000924D0" w:rsidP="006728B5">
      <w:pPr>
        <w:pStyle w:val="Objet"/>
      </w:pPr>
    </w:p>
    <w:p w14:paraId="2BF81C72" w14:textId="77777777" w:rsidR="002C53DF" w:rsidRPr="006728B5" w:rsidRDefault="002C53DF" w:rsidP="00B55B58">
      <w:pPr>
        <w:pStyle w:val="Corpsdetexte"/>
      </w:pPr>
    </w:p>
    <w:p w14:paraId="27C00642" w14:textId="77777777" w:rsidR="002C53DF" w:rsidRPr="006728B5" w:rsidRDefault="002C53DF" w:rsidP="00B55B58">
      <w:pPr>
        <w:pStyle w:val="Corpsdetexte"/>
      </w:pPr>
    </w:p>
    <w:p w14:paraId="0CBCD87D" w14:textId="77777777" w:rsidR="00202B2A" w:rsidRPr="006728B5" w:rsidRDefault="00202B2A" w:rsidP="00B55B58">
      <w:pPr>
        <w:pStyle w:val="Corpsdetexte"/>
      </w:pPr>
    </w:p>
    <w:sectPr w:rsidR="00202B2A" w:rsidRPr="006728B5" w:rsidSect="002C08FC">
      <w:headerReference w:type="default" r:id="rId14"/>
      <w:footerReference w:type="default" r:id="rId15"/>
      <w:type w:val="continuous"/>
      <w:pgSz w:w="11910" w:h="16840"/>
      <w:pgMar w:top="966"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BE63" w14:textId="77777777" w:rsidR="009B1EC0" w:rsidRDefault="009B1EC0" w:rsidP="0079276E">
      <w:r>
        <w:separator/>
      </w:r>
    </w:p>
  </w:endnote>
  <w:endnote w:type="continuationSeparator" w:id="0">
    <w:p w14:paraId="769E3EE2" w14:textId="77777777" w:rsidR="009B1EC0" w:rsidRDefault="009B1EC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00276938"/>
      <w:docPartObj>
        <w:docPartGallery w:val="Page Numbers (Bottom of Page)"/>
        <w:docPartUnique/>
      </w:docPartObj>
    </w:sdtPr>
    <w:sdtEndPr>
      <w:rPr>
        <w:rStyle w:val="Numrodepage"/>
      </w:rPr>
    </w:sdtEndPr>
    <w:sdtContent>
      <w:p w14:paraId="4EEE40F3"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3E7D4D"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99186"/>
      <w:docPartObj>
        <w:docPartGallery w:val="Page Numbers (Bottom of Page)"/>
        <w:docPartUnique/>
      </w:docPartObj>
    </w:sdtPr>
    <w:sdtEndPr/>
    <w:sdtContent>
      <w:p w14:paraId="30CECA61" w14:textId="77777777" w:rsidR="000C5936" w:rsidRDefault="000C5936">
        <w:pPr>
          <w:pStyle w:val="Pieddepage"/>
          <w:jc w:val="right"/>
        </w:pPr>
        <w:r>
          <w:fldChar w:fldCharType="begin"/>
        </w:r>
        <w:r>
          <w:instrText>PAGE   \* MERGEFORMAT</w:instrText>
        </w:r>
        <w:r>
          <w:fldChar w:fldCharType="separate"/>
        </w:r>
        <w:r w:rsidR="00EC5D23" w:rsidRPr="00EC5D23">
          <w:rPr>
            <w:noProof/>
            <w:lang w:val="fr-FR"/>
          </w:rPr>
          <w:t>1</w:t>
        </w:r>
        <w:r>
          <w:fldChar w:fldCharType="end"/>
        </w:r>
      </w:p>
    </w:sdtContent>
  </w:sdt>
  <w:p w14:paraId="0836BDBD" w14:textId="77777777" w:rsidR="000C5936" w:rsidRDefault="000C59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494418"/>
      <w:docPartObj>
        <w:docPartGallery w:val="Page Numbers (Bottom of Page)"/>
        <w:docPartUnique/>
      </w:docPartObj>
    </w:sdtPr>
    <w:sdtEndPr/>
    <w:sdtContent>
      <w:p w14:paraId="6143CE03" w14:textId="77777777" w:rsidR="000C5936" w:rsidRDefault="000C5936">
        <w:pPr>
          <w:pStyle w:val="Pieddepage"/>
          <w:jc w:val="right"/>
        </w:pPr>
        <w:r>
          <w:fldChar w:fldCharType="begin"/>
        </w:r>
        <w:r>
          <w:instrText>PAGE   \* MERGEFORMAT</w:instrText>
        </w:r>
        <w:r>
          <w:fldChar w:fldCharType="separate"/>
        </w:r>
        <w:r w:rsidR="00EC5D23" w:rsidRPr="00EC5D23">
          <w:rPr>
            <w:noProof/>
            <w:lang w:val="fr-FR"/>
          </w:rPr>
          <w:t>3</w:t>
        </w:r>
        <w:r>
          <w:fldChar w:fldCharType="end"/>
        </w:r>
      </w:p>
    </w:sdtContent>
  </w:sdt>
  <w:p w14:paraId="01433B6F" w14:textId="77777777" w:rsidR="000C5936" w:rsidRDefault="000C59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4A5F" w14:textId="77777777" w:rsidR="009B1EC0" w:rsidRDefault="009B1EC0" w:rsidP="0079276E">
      <w:r>
        <w:separator/>
      </w:r>
    </w:p>
  </w:footnote>
  <w:footnote w:type="continuationSeparator" w:id="0">
    <w:p w14:paraId="476E53A2" w14:textId="77777777" w:rsidR="009B1EC0" w:rsidRDefault="009B1EC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F226" w14:textId="77777777" w:rsidR="00992DBA" w:rsidRDefault="004B516C" w:rsidP="002C08FC">
    <w:pPr>
      <w:pStyle w:val="En-tte"/>
      <w:tabs>
        <w:tab w:val="clear" w:pos="4513"/>
      </w:tabs>
      <w:ind w:right="59"/>
      <w:jc w:val="right"/>
      <w:rPr>
        <w:b/>
        <w:bCs/>
        <w:sz w:val="24"/>
        <w:szCs w:val="24"/>
      </w:rPr>
    </w:pPr>
    <w:r>
      <w:rPr>
        <w:noProof/>
        <w:lang w:val="fr-FR" w:eastAsia="fr-FR"/>
      </w:rPr>
      <w:drawing>
        <wp:anchor distT="0" distB="0" distL="114300" distR="114300" simplePos="0" relativeHeight="251659264" behindDoc="0" locked="0" layoutInCell="1" allowOverlap="1" wp14:anchorId="786B580D" wp14:editId="491DEAED">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10067679" w14:textId="77777777" w:rsidR="00992DBA" w:rsidRDefault="006D0F4C" w:rsidP="002C08FC">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4384" behindDoc="0" locked="0" layoutInCell="1" allowOverlap="1" wp14:anchorId="1BCA57D9" wp14:editId="3C98D9D4">
          <wp:simplePos x="0" y="0"/>
          <wp:positionH relativeFrom="column">
            <wp:posOffset>4826000</wp:posOffset>
          </wp:positionH>
          <wp:positionV relativeFrom="paragraph">
            <wp:posOffset>635</wp:posOffset>
          </wp:positionV>
          <wp:extent cx="1515110" cy="872490"/>
          <wp:effectExtent l="0" t="0" r="889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p>
  <w:p w14:paraId="62FBAB30" w14:textId="77777777" w:rsidR="0079276E" w:rsidRDefault="0079276E">
    <w:pPr>
      <w:pStyle w:val="En-tte"/>
      <w:rPr>
        <w:lang w:val="fr-FR"/>
      </w:rPr>
    </w:pPr>
  </w:p>
  <w:p w14:paraId="6BE34938" w14:textId="77777777" w:rsidR="002C08FC" w:rsidRDefault="002C08FC">
    <w:pPr>
      <w:pStyle w:val="En-tte"/>
      <w:rPr>
        <w:lang w:val="fr-FR"/>
      </w:rPr>
    </w:pPr>
  </w:p>
  <w:p w14:paraId="097CE20F" w14:textId="77777777" w:rsidR="002C08FC" w:rsidRDefault="002C08FC">
    <w:pPr>
      <w:pStyle w:val="En-tte"/>
      <w:rPr>
        <w:lang w:val="fr-FR"/>
      </w:rPr>
    </w:pPr>
  </w:p>
  <w:p w14:paraId="16F8FE8B" w14:textId="77777777" w:rsidR="002C08FC" w:rsidRPr="00936E45" w:rsidRDefault="002C08FC">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844A"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2AB"/>
    <w:multiLevelType w:val="hybridMultilevel"/>
    <w:tmpl w:val="FE8CC812"/>
    <w:lvl w:ilvl="0" w:tplc="5FFC9E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67838"/>
    <w:multiLevelType w:val="hybridMultilevel"/>
    <w:tmpl w:val="909AE022"/>
    <w:lvl w:ilvl="0" w:tplc="5FFC9E3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AF0CBE"/>
    <w:multiLevelType w:val="hybridMultilevel"/>
    <w:tmpl w:val="3634DDDE"/>
    <w:lvl w:ilvl="0" w:tplc="FD48467C">
      <w:numFmt w:val="bullet"/>
      <w:lvlText w:val="o"/>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458BE"/>
    <w:multiLevelType w:val="hybridMultilevel"/>
    <w:tmpl w:val="DA20A316"/>
    <w:lvl w:ilvl="0" w:tplc="CEA2D66E">
      <w:start w:val="4"/>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B73CE2"/>
    <w:multiLevelType w:val="hybridMultilevel"/>
    <w:tmpl w:val="B2B0A58E"/>
    <w:lvl w:ilvl="0" w:tplc="FD48467C">
      <w:numFmt w:val="bullet"/>
      <w:lvlText w:val="o"/>
      <w:lvlJc w:val="left"/>
      <w:pPr>
        <w:ind w:left="928" w:hanging="360"/>
      </w:pPr>
      <w:rPr>
        <w:rFonts w:ascii="Wingdings" w:eastAsia="Calibri" w:hAnsi="Wingdings" w:hint="default"/>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542D52"/>
    <w:multiLevelType w:val="hybridMultilevel"/>
    <w:tmpl w:val="DE98F5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203AE5"/>
    <w:multiLevelType w:val="hybridMultilevel"/>
    <w:tmpl w:val="93AC9C46"/>
    <w:lvl w:ilvl="0" w:tplc="FD48467C">
      <w:numFmt w:val="bullet"/>
      <w:lvlText w:val="o"/>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9786687">
    <w:abstractNumId w:val="5"/>
  </w:num>
  <w:num w:numId="2" w16cid:durableId="1846823520">
    <w:abstractNumId w:val="6"/>
  </w:num>
  <w:num w:numId="3" w16cid:durableId="89278779">
    <w:abstractNumId w:val="8"/>
  </w:num>
  <w:num w:numId="4" w16cid:durableId="1574857056">
    <w:abstractNumId w:val="2"/>
  </w:num>
  <w:num w:numId="5" w16cid:durableId="289633463">
    <w:abstractNumId w:val="7"/>
  </w:num>
  <w:num w:numId="6" w16cid:durableId="1504586609">
    <w:abstractNumId w:val="0"/>
  </w:num>
  <w:num w:numId="7" w16cid:durableId="2033996316">
    <w:abstractNumId w:val="1"/>
  </w:num>
  <w:num w:numId="8" w16cid:durableId="508638663">
    <w:abstractNumId w:val="9"/>
  </w:num>
  <w:num w:numId="9" w16cid:durableId="872769727">
    <w:abstractNumId w:val="3"/>
  </w:num>
  <w:num w:numId="10" w16cid:durableId="220798295">
    <w:abstractNumId w:val="10"/>
  </w:num>
  <w:num w:numId="11" w16cid:durableId="1623068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2C"/>
    <w:rsid w:val="00015220"/>
    <w:rsid w:val="00046EC0"/>
    <w:rsid w:val="0005198E"/>
    <w:rsid w:val="00086A02"/>
    <w:rsid w:val="000924D0"/>
    <w:rsid w:val="000C5936"/>
    <w:rsid w:val="001926D7"/>
    <w:rsid w:val="001C79E5"/>
    <w:rsid w:val="00202B2A"/>
    <w:rsid w:val="00290741"/>
    <w:rsid w:val="00290CE8"/>
    <w:rsid w:val="00293194"/>
    <w:rsid w:val="002B4C86"/>
    <w:rsid w:val="002C08FC"/>
    <w:rsid w:val="002C53DF"/>
    <w:rsid w:val="002C580E"/>
    <w:rsid w:val="002E2357"/>
    <w:rsid w:val="002E43F3"/>
    <w:rsid w:val="003240AC"/>
    <w:rsid w:val="0034762C"/>
    <w:rsid w:val="003D1DE1"/>
    <w:rsid w:val="003E083C"/>
    <w:rsid w:val="0042101F"/>
    <w:rsid w:val="00421DCB"/>
    <w:rsid w:val="0042587A"/>
    <w:rsid w:val="0043326E"/>
    <w:rsid w:val="004529DA"/>
    <w:rsid w:val="0045762C"/>
    <w:rsid w:val="004608CD"/>
    <w:rsid w:val="004936AF"/>
    <w:rsid w:val="004B516C"/>
    <w:rsid w:val="004C7346"/>
    <w:rsid w:val="004D0D46"/>
    <w:rsid w:val="004D1619"/>
    <w:rsid w:val="004E7415"/>
    <w:rsid w:val="00533FB0"/>
    <w:rsid w:val="0054566C"/>
    <w:rsid w:val="005972E3"/>
    <w:rsid w:val="005B6F0D"/>
    <w:rsid w:val="005C15F0"/>
    <w:rsid w:val="005C4846"/>
    <w:rsid w:val="005E3CA3"/>
    <w:rsid w:val="005F2E98"/>
    <w:rsid w:val="00601526"/>
    <w:rsid w:val="00625D93"/>
    <w:rsid w:val="00651077"/>
    <w:rsid w:val="0065404D"/>
    <w:rsid w:val="00670D92"/>
    <w:rsid w:val="006728B5"/>
    <w:rsid w:val="00683307"/>
    <w:rsid w:val="0069176E"/>
    <w:rsid w:val="006C1542"/>
    <w:rsid w:val="006D0F4C"/>
    <w:rsid w:val="006D502A"/>
    <w:rsid w:val="00782EAD"/>
    <w:rsid w:val="0079276E"/>
    <w:rsid w:val="007B30E4"/>
    <w:rsid w:val="007B6F11"/>
    <w:rsid w:val="00807CCD"/>
    <w:rsid w:val="0081060F"/>
    <w:rsid w:val="00851458"/>
    <w:rsid w:val="008963DA"/>
    <w:rsid w:val="008A73FE"/>
    <w:rsid w:val="00930B38"/>
    <w:rsid w:val="00936712"/>
    <w:rsid w:val="00936E45"/>
    <w:rsid w:val="00941377"/>
    <w:rsid w:val="009732A9"/>
    <w:rsid w:val="00992DBA"/>
    <w:rsid w:val="009B1EC0"/>
    <w:rsid w:val="009C0C96"/>
    <w:rsid w:val="009F56A7"/>
    <w:rsid w:val="00A10A83"/>
    <w:rsid w:val="00A1486F"/>
    <w:rsid w:val="00A30EA6"/>
    <w:rsid w:val="00A818C5"/>
    <w:rsid w:val="00A84CCB"/>
    <w:rsid w:val="00AE48FE"/>
    <w:rsid w:val="00AF13F4"/>
    <w:rsid w:val="00AF1D5B"/>
    <w:rsid w:val="00B46AF7"/>
    <w:rsid w:val="00B55B58"/>
    <w:rsid w:val="00B60390"/>
    <w:rsid w:val="00B720B7"/>
    <w:rsid w:val="00BA3C28"/>
    <w:rsid w:val="00BF3075"/>
    <w:rsid w:val="00C66322"/>
    <w:rsid w:val="00C67312"/>
    <w:rsid w:val="00C7451D"/>
    <w:rsid w:val="00C82F05"/>
    <w:rsid w:val="00CD0141"/>
    <w:rsid w:val="00CD336E"/>
    <w:rsid w:val="00CD5E65"/>
    <w:rsid w:val="00CF5EC5"/>
    <w:rsid w:val="00D10C52"/>
    <w:rsid w:val="00D50990"/>
    <w:rsid w:val="00DA2090"/>
    <w:rsid w:val="00DD50D6"/>
    <w:rsid w:val="00E05336"/>
    <w:rsid w:val="00E42F3D"/>
    <w:rsid w:val="00E573A0"/>
    <w:rsid w:val="00E669F0"/>
    <w:rsid w:val="00EC5D23"/>
    <w:rsid w:val="00EF5CF0"/>
    <w:rsid w:val="00EF5E0C"/>
    <w:rsid w:val="00F156AE"/>
    <w:rsid w:val="00F22CF7"/>
    <w:rsid w:val="00F25DA3"/>
    <w:rsid w:val="00F261BB"/>
    <w:rsid w:val="00F528F8"/>
    <w:rsid w:val="00F7722A"/>
    <w:rsid w:val="00FD1BB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AB2C563"/>
  <w15:docId w15:val="{8AF3F48A-6C8E-4576-9009-48292A0E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paragraph" w:styleId="Normalcentr">
    <w:name w:val="Block Text"/>
    <w:basedOn w:val="Normal"/>
    <w:rsid w:val="006728B5"/>
    <w:pPr>
      <w:tabs>
        <w:tab w:val="left" w:pos="1211"/>
        <w:tab w:val="left" w:pos="3422"/>
        <w:tab w:val="left" w:pos="5350"/>
        <w:tab w:val="left" w:pos="6030"/>
        <w:tab w:val="left" w:pos="6370"/>
        <w:tab w:val="left" w:pos="7277"/>
        <w:tab w:val="left" w:pos="8071"/>
      </w:tabs>
      <w:autoSpaceDE/>
      <w:autoSpaceDN/>
      <w:spacing w:line="226" w:lineRule="exact"/>
      <w:ind w:left="814" w:right="545"/>
      <w:jc w:val="both"/>
    </w:pPr>
    <w:rPr>
      <w:rFonts w:ascii="Times New Roman" w:eastAsia="Times New Roman" w:hAnsi="Times New Roman" w:cs="Times New Roman"/>
      <w:snapToGrid w:val="0"/>
      <w:color w:val="000000"/>
      <w:sz w:val="24"/>
      <w:szCs w:val="20"/>
      <w:lang w:val="fr-FR" w:eastAsia="fr-FR"/>
    </w:rPr>
  </w:style>
  <w:style w:type="character" w:customStyle="1" w:styleId="object">
    <w:name w:val="object"/>
    <w:basedOn w:val="Policepardfaut"/>
    <w:rsid w:val="006728B5"/>
  </w:style>
  <w:style w:type="paragraph" w:customStyle="1" w:styleId="Default">
    <w:name w:val="Default"/>
    <w:rsid w:val="0005198E"/>
    <w:pPr>
      <w:widowControl/>
      <w:adjustRightInd w:val="0"/>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unhideWhenUsed/>
    <w:rsid w:val="002E2357"/>
    <w:rPr>
      <w:color w:val="5770BE" w:themeColor="followedHyperlink"/>
      <w:u w:val="single"/>
    </w:rPr>
  </w:style>
  <w:style w:type="character" w:styleId="Mentionnonrsolue">
    <w:name w:val="Unresolved Mention"/>
    <w:basedOn w:val="Policepardfaut"/>
    <w:uiPriority w:val="99"/>
    <w:semiHidden/>
    <w:unhideWhenUsed/>
    <w:rsid w:val="00C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215">
      <w:bodyDiv w:val="1"/>
      <w:marLeft w:val="0"/>
      <w:marRight w:val="0"/>
      <w:marTop w:val="0"/>
      <w:marBottom w:val="0"/>
      <w:divBdr>
        <w:top w:val="none" w:sz="0" w:space="0" w:color="auto"/>
        <w:left w:val="none" w:sz="0" w:space="0" w:color="auto"/>
        <w:bottom w:val="none" w:sz="0" w:space="0" w:color="auto"/>
        <w:right w:val="none" w:sz="0" w:space="0" w:color="auto"/>
      </w:divBdr>
    </w:div>
    <w:div w:id="288054153">
      <w:bodyDiv w:val="1"/>
      <w:marLeft w:val="0"/>
      <w:marRight w:val="0"/>
      <w:marTop w:val="0"/>
      <w:marBottom w:val="0"/>
      <w:divBdr>
        <w:top w:val="none" w:sz="0" w:space="0" w:color="auto"/>
        <w:left w:val="none" w:sz="0" w:space="0" w:color="auto"/>
        <w:bottom w:val="none" w:sz="0" w:space="0" w:color="auto"/>
        <w:right w:val="none" w:sz="0" w:space="0" w:color="auto"/>
      </w:divBdr>
    </w:div>
    <w:div w:id="594675762">
      <w:bodyDiv w:val="1"/>
      <w:marLeft w:val="0"/>
      <w:marRight w:val="0"/>
      <w:marTop w:val="0"/>
      <w:marBottom w:val="0"/>
      <w:divBdr>
        <w:top w:val="none" w:sz="0" w:space="0" w:color="auto"/>
        <w:left w:val="none" w:sz="0" w:space="0" w:color="auto"/>
        <w:bottom w:val="none" w:sz="0" w:space="0" w:color="auto"/>
        <w:right w:val="none" w:sz="0" w:space="0" w:color="auto"/>
      </w:divBdr>
    </w:div>
    <w:div w:id="83487563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117483941">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348093234">
      <w:bodyDiv w:val="1"/>
      <w:marLeft w:val="0"/>
      <w:marRight w:val="0"/>
      <w:marTop w:val="0"/>
      <w:marBottom w:val="0"/>
      <w:divBdr>
        <w:top w:val="none" w:sz="0" w:space="0" w:color="auto"/>
        <w:left w:val="none" w:sz="0" w:space="0" w:color="auto"/>
        <w:bottom w:val="none" w:sz="0" w:space="0" w:color="auto"/>
        <w:right w:val="none" w:sz="0" w:space="0" w:color="auto"/>
      </w:divBdr>
    </w:div>
    <w:div w:id="1502547996">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ylvana.manche@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bretagne-formations-medicales@ar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3363-0416-496B-BCAB-7AA833E1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773</Words>
  <Characters>4255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FEVRIER, Christelle</dc:creator>
  <cp:lastModifiedBy>MANCHE, Sylvana (ARS-BRETAGNE/DSRS/DASPF)</cp:lastModifiedBy>
  <cp:revision>11</cp:revision>
  <dcterms:created xsi:type="dcterms:W3CDTF">2024-04-25T12:02:00Z</dcterms:created>
  <dcterms:modified xsi:type="dcterms:W3CDTF">2026-02-12T06:58:00Z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2026-02-12T06:55:23Z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e39888a9-6986-4bc8-99ec-3a6dcd165bac</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