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C2752" w14:textId="77777777" w:rsidR="000924D0" w:rsidRPr="00540E83" w:rsidRDefault="000924D0" w:rsidP="00930B38">
      <w:pPr>
        <w:pStyle w:val="Date10"/>
        <w:rPr>
          <w:rStyle w:val="Rfrenceintense"/>
          <w:b w:val="0"/>
          <w:bCs w:val="0"/>
          <w:smallCaps w:val="0"/>
          <w:color w:val="000000" w:themeColor="text1"/>
          <w:spacing w:val="0"/>
        </w:rPr>
      </w:pPr>
    </w:p>
    <w:p w14:paraId="6FDB2976" w14:textId="47D27B3A" w:rsidR="000874F5" w:rsidRDefault="000874F5" w:rsidP="00B55B58">
      <w:pPr>
        <w:pStyle w:val="Corpsdetexte"/>
      </w:pPr>
    </w:p>
    <w:p w14:paraId="33348B3E" w14:textId="77777777" w:rsidR="00A74540" w:rsidRDefault="00A74540" w:rsidP="00A74540">
      <w:pPr>
        <w:pStyle w:val="Corpsdetexte"/>
        <w:rPr>
          <w:b/>
        </w:rPr>
      </w:pPr>
    </w:p>
    <w:p w14:paraId="4BB8195B" w14:textId="77777777" w:rsidR="00A74540" w:rsidRDefault="00A74540" w:rsidP="00A74540">
      <w:pPr>
        <w:pStyle w:val="Corpsdetexte"/>
        <w:jc w:val="center"/>
        <w:rPr>
          <w:b/>
        </w:rPr>
      </w:pPr>
    </w:p>
    <w:p w14:paraId="566021A4" w14:textId="7BBEE4C3" w:rsidR="00A74540" w:rsidRDefault="00EB6A00" w:rsidP="00A74540">
      <w:pPr>
        <w:pStyle w:val="Corpsdetexte"/>
        <w:jc w:val="center"/>
        <w:rPr>
          <w:b/>
        </w:rPr>
      </w:pPr>
      <w:r>
        <w:rPr>
          <w:b/>
        </w:rPr>
        <w:t>M</w:t>
      </w:r>
      <w:r>
        <w:rPr>
          <w:b/>
        </w:rPr>
        <w:t>É</w:t>
      </w:r>
      <w:r w:rsidR="00A74540" w:rsidRPr="00A74540">
        <w:rPr>
          <w:b/>
        </w:rPr>
        <w:t>MORANDUM</w:t>
      </w:r>
      <w:r w:rsidR="00A74540">
        <w:rPr>
          <w:b/>
        </w:rPr>
        <w:t xml:space="preserve"> </w:t>
      </w:r>
    </w:p>
    <w:p w14:paraId="4509FE98" w14:textId="1574283B" w:rsidR="00A74540" w:rsidRPr="00A74540" w:rsidRDefault="00A74540" w:rsidP="00A74540">
      <w:pPr>
        <w:pStyle w:val="Corpsdetexte"/>
        <w:jc w:val="center"/>
        <w:rPr>
          <w:b/>
        </w:rPr>
      </w:pPr>
      <w:r>
        <w:rPr>
          <w:b/>
        </w:rPr>
        <w:t xml:space="preserve">Projets télésanté de la filière visuelle </w:t>
      </w:r>
    </w:p>
    <w:p w14:paraId="67404E84" w14:textId="529402B5" w:rsidR="006827BF" w:rsidRPr="00357B2F" w:rsidRDefault="006827BF" w:rsidP="0090035A">
      <w:pPr>
        <w:pStyle w:val="Corpsdetexte"/>
        <w:rPr>
          <w:i/>
          <w:sz w:val="16"/>
        </w:rPr>
        <w:sectPr w:rsidR="006827BF" w:rsidRPr="00357B2F" w:rsidSect="00541FC4">
          <w:headerReference w:type="default" r:id="rId8"/>
          <w:footerReference w:type="even" r:id="rId9"/>
          <w:footerReference w:type="default" r:id="rId10"/>
          <w:type w:val="continuous"/>
          <w:pgSz w:w="11910" w:h="16840"/>
          <w:pgMar w:top="425" w:right="964" w:bottom="964" w:left="993" w:header="425" w:footer="720" w:gutter="0"/>
          <w:cols w:space="720"/>
        </w:sectPr>
      </w:pPr>
    </w:p>
    <w:p w14:paraId="2B6561B6" w14:textId="7781BEA5" w:rsidR="000874F5" w:rsidRPr="00226270" w:rsidRDefault="000874F5" w:rsidP="0090035A">
      <w:pPr>
        <w:pStyle w:val="Corpsdetexte"/>
        <w:spacing w:line="240" w:lineRule="auto"/>
        <w:rPr>
          <w:rFonts w:ascii="Calibri" w:hAnsi="Calibri" w:cs="Calibri"/>
          <w:sz w:val="16"/>
          <w:szCs w:val="16"/>
        </w:rPr>
      </w:pPr>
    </w:p>
    <w:p w14:paraId="2962E456" w14:textId="2086FAFB" w:rsidR="00541FC4" w:rsidRDefault="00A74540" w:rsidP="0090035A">
      <w:pPr>
        <w:pBdr>
          <w:top w:val="single" w:sz="4" w:space="1" w:color="auto"/>
          <w:left w:val="single" w:sz="4" w:space="0" w:color="auto"/>
          <w:bottom w:val="single" w:sz="4" w:space="1" w:color="auto"/>
          <w:right w:val="single" w:sz="4" w:space="4" w:color="auto"/>
        </w:pBdr>
        <w:jc w:val="both"/>
        <w:rPr>
          <w:rFonts w:asciiTheme="minorHAnsi" w:hAnsiTheme="minorHAnsi" w:cstheme="minorHAnsi"/>
          <w:sz w:val="20"/>
          <w:szCs w:val="20"/>
        </w:rPr>
      </w:pPr>
      <w:r w:rsidRPr="00A74540">
        <w:rPr>
          <w:rFonts w:asciiTheme="minorHAnsi" w:hAnsiTheme="minorHAnsi" w:cstheme="minorHAnsi"/>
          <w:sz w:val="20"/>
          <w:szCs w:val="20"/>
        </w:rPr>
        <w:t xml:space="preserve">Vous trouverez ci-après un rappel du cadre applicable aux projets de </w:t>
      </w:r>
      <w:r w:rsidR="00057605">
        <w:rPr>
          <w:rFonts w:asciiTheme="minorHAnsi" w:hAnsiTheme="minorHAnsi" w:cstheme="minorHAnsi"/>
          <w:sz w:val="20"/>
          <w:szCs w:val="20"/>
        </w:rPr>
        <w:t>télésanté</w:t>
      </w:r>
      <w:bookmarkStart w:id="0" w:name="_GoBack"/>
      <w:bookmarkEnd w:id="0"/>
      <w:r w:rsidRPr="00A74540">
        <w:rPr>
          <w:rFonts w:asciiTheme="minorHAnsi" w:hAnsiTheme="minorHAnsi" w:cstheme="minorHAnsi"/>
          <w:sz w:val="20"/>
          <w:szCs w:val="20"/>
        </w:rPr>
        <w:t xml:space="preserve"> </w:t>
      </w:r>
      <w:r w:rsidR="00D17ECF">
        <w:rPr>
          <w:rFonts w:asciiTheme="minorHAnsi" w:hAnsiTheme="minorHAnsi" w:cstheme="minorHAnsi"/>
          <w:sz w:val="20"/>
          <w:szCs w:val="20"/>
        </w:rPr>
        <w:t xml:space="preserve">et notamment ceux impliquant des télécabines </w:t>
      </w:r>
      <w:r w:rsidRPr="00A74540">
        <w:rPr>
          <w:rFonts w:asciiTheme="minorHAnsi" w:hAnsiTheme="minorHAnsi" w:cstheme="minorHAnsi"/>
          <w:sz w:val="20"/>
          <w:szCs w:val="20"/>
        </w:rPr>
        <w:t>pour la fi</w:t>
      </w:r>
      <w:r w:rsidR="00F51220">
        <w:rPr>
          <w:rFonts w:asciiTheme="minorHAnsi" w:hAnsiTheme="minorHAnsi" w:cstheme="minorHAnsi"/>
          <w:sz w:val="20"/>
          <w:szCs w:val="20"/>
        </w:rPr>
        <w:t>lière visuelle ainsi que</w:t>
      </w:r>
      <w:r w:rsidRPr="00A74540">
        <w:rPr>
          <w:rFonts w:asciiTheme="minorHAnsi" w:hAnsiTheme="minorHAnsi" w:cstheme="minorHAnsi"/>
          <w:sz w:val="20"/>
          <w:szCs w:val="20"/>
        </w:rPr>
        <w:t xml:space="preserve"> les points qu’ils convient de vérifier afin de s’assurer que </w:t>
      </w:r>
      <w:r w:rsidR="00F51220">
        <w:rPr>
          <w:rFonts w:asciiTheme="minorHAnsi" w:hAnsiTheme="minorHAnsi" w:cstheme="minorHAnsi"/>
          <w:sz w:val="20"/>
          <w:szCs w:val="20"/>
        </w:rPr>
        <w:t>ces projets</w:t>
      </w:r>
      <w:r w:rsidRPr="00A74540">
        <w:rPr>
          <w:rFonts w:asciiTheme="minorHAnsi" w:hAnsiTheme="minorHAnsi" w:cstheme="minorHAnsi"/>
          <w:sz w:val="20"/>
          <w:szCs w:val="20"/>
        </w:rPr>
        <w:t xml:space="preserve"> soient en conformité avec la règlementation actuelle.</w:t>
      </w:r>
    </w:p>
    <w:p w14:paraId="6FEDDC9B" w14:textId="053ADE29" w:rsidR="008E5301" w:rsidRDefault="008E5301" w:rsidP="00D33E6A">
      <w:pPr>
        <w:rPr>
          <w:rFonts w:asciiTheme="minorHAnsi" w:hAnsiTheme="minorHAnsi" w:cstheme="minorHAnsi"/>
          <w:sz w:val="20"/>
          <w:szCs w:val="20"/>
        </w:rPr>
      </w:pPr>
    </w:p>
    <w:p w14:paraId="1D2249D4" w14:textId="77777777" w:rsidR="00A74540" w:rsidRDefault="00A74540" w:rsidP="00A74540">
      <w:pPr>
        <w:pStyle w:val="Paragraphedeliste"/>
        <w:widowControl/>
        <w:numPr>
          <w:ilvl w:val="0"/>
          <w:numId w:val="31"/>
        </w:numPr>
        <w:autoSpaceDE/>
        <w:autoSpaceDN/>
        <w:spacing w:before="0" w:after="160" w:line="252" w:lineRule="auto"/>
        <w:contextualSpacing/>
      </w:pPr>
      <w:r>
        <w:rPr>
          <w:b/>
          <w:bCs/>
          <w:u w:val="single"/>
        </w:rPr>
        <w:t>Le cadre général</w:t>
      </w:r>
      <w:r w:rsidRPr="00A74540">
        <w:rPr>
          <w:bCs/>
        </w:rPr>
        <w:t xml:space="preserve"> </w:t>
      </w:r>
    </w:p>
    <w:p w14:paraId="525146C4" w14:textId="77777777" w:rsidR="00357B2F" w:rsidRDefault="00A74540" w:rsidP="00A74540">
      <w:r>
        <w:t>La téléconsultation peut être réalisée par un ophtalmologiste (</w:t>
      </w:r>
      <w:hyperlink r:id="rId11" w:history="1">
        <w:r>
          <w:rPr>
            <w:rStyle w:val="Lienhypertexte"/>
            <w:b/>
            <w:bCs/>
            <w:color w:val="4A5E81"/>
            <w:shd w:val="clear" w:color="auto" w:fill="FFFFFF"/>
          </w:rPr>
          <w:t>L 6316-1</w:t>
        </w:r>
      </w:hyperlink>
      <w:r>
        <w:t xml:space="preserve">). </w:t>
      </w:r>
    </w:p>
    <w:p w14:paraId="07CB237A" w14:textId="1AA1F56E" w:rsidR="00357B2F" w:rsidRDefault="00A74540" w:rsidP="00A74540">
      <w:r>
        <w:t>Le télésoin par un orthoptiste (</w:t>
      </w:r>
      <w:hyperlink r:id="rId12" w:history="1">
        <w:r>
          <w:rPr>
            <w:rStyle w:val="Lienhypertexte"/>
            <w:b/>
            <w:bCs/>
            <w:color w:val="4A5E81"/>
            <w:shd w:val="clear" w:color="auto" w:fill="FFFFFF"/>
          </w:rPr>
          <w:t>L 6316-2</w:t>
        </w:r>
      </w:hyperlink>
      <w:r>
        <w:t xml:space="preserve">). </w:t>
      </w:r>
    </w:p>
    <w:p w14:paraId="477705BC" w14:textId="0F45E767" w:rsidR="00A74540" w:rsidRDefault="00A74540" w:rsidP="00A74540">
      <w:r>
        <w:t xml:space="preserve">Depuis juin 2021, la télé-expertise est ouverte aux professionnels de santé, dont les orthoptistes. </w:t>
      </w:r>
    </w:p>
    <w:p w14:paraId="44C413FE" w14:textId="77777777" w:rsidR="00A74540" w:rsidRDefault="00A74540" w:rsidP="00A74540"/>
    <w:p w14:paraId="3C23CE38" w14:textId="71CC0217" w:rsidR="00A74540" w:rsidRDefault="00A74540" w:rsidP="00A74540">
      <w:r w:rsidRPr="005D6C5D">
        <w:rPr>
          <w:u w:val="single"/>
        </w:rPr>
        <w:t>Attention</w:t>
      </w:r>
      <w:r>
        <w:t xml:space="preserve"> : Le champ de compétence de l’orthoptiste, lorsqu’il réalise un acte à distance (télésoin), </w:t>
      </w:r>
      <w:r>
        <w:rPr>
          <w:b/>
          <w:bCs/>
        </w:rPr>
        <w:t>ne peut dépasser son champ de compétence habituel</w:t>
      </w:r>
      <w:r>
        <w:t xml:space="preserve"> (cf. L6316-2 CSP).</w:t>
      </w:r>
    </w:p>
    <w:p w14:paraId="3A791E2C" w14:textId="77777777" w:rsidR="00A74540" w:rsidRDefault="00A74540" w:rsidP="00A74540"/>
    <w:p w14:paraId="7A49BB4D" w14:textId="6A1EE15A" w:rsidR="00A74540" w:rsidRDefault="00A74540" w:rsidP="00A74540">
      <w:r>
        <w:t>Le champ de compétence de l’orthoptiste : articles L4342-1 et suiv. et articles R4342-1 et suiv. </w:t>
      </w:r>
    </w:p>
    <w:p w14:paraId="44AB1AC7" w14:textId="06F22EF4" w:rsidR="00A74540" w:rsidRDefault="00A74540" w:rsidP="00A74540">
      <w:r>
        <w:t xml:space="preserve">Le champ de compétence de l’opticien : articles L4362-1 et suiv. et articles D4362-1-1 et suiv. </w:t>
      </w:r>
    </w:p>
    <w:p w14:paraId="0AD692D8" w14:textId="77777777" w:rsidR="00A74540" w:rsidRDefault="00A74540" w:rsidP="00A74540"/>
    <w:p w14:paraId="732F155D" w14:textId="085EB51F" w:rsidR="00A74540" w:rsidRDefault="00A74540" w:rsidP="00A74540">
      <w:r>
        <w:rPr>
          <w:u w:val="single"/>
        </w:rPr>
        <w:t>Ex</w:t>
      </w:r>
      <w:r>
        <w:t xml:space="preserve"> : un orthoptiste qui réalise, via télésoin, un bilan visuel pour un patient connu de 45 ans sera hors de son champ de compétence, ce qui constituera un cas d’exercice illégal. En effet, le décret n° 2022-691 du 26 avril 2022 lui a donné la possibilité de réaliser un bilan visuel uniquement pour les 16-42 ans. </w:t>
      </w:r>
    </w:p>
    <w:p w14:paraId="3457135F" w14:textId="77777777" w:rsidR="00A74540" w:rsidRDefault="00A74540" w:rsidP="00A74540"/>
    <w:p w14:paraId="70537F27" w14:textId="595B8F6F" w:rsidR="00A74540" w:rsidRDefault="00A74540" w:rsidP="00A74540">
      <w:r>
        <w:rPr>
          <w:u w:val="single"/>
        </w:rPr>
        <w:t>Ex</w:t>
      </w:r>
      <w:r>
        <w:t xml:space="preserve"> : un opticien qui réalise des mesures et les transmets directement à l’ophtalmologiste dépassera là encore son domaine de compétence. En effet, l’opticien ne peut réaliser que l’examen de réfraction, qui doit être réalisé au sein de son local. L’examen de réfraction ne constitue pas un examen médical. </w:t>
      </w:r>
    </w:p>
    <w:p w14:paraId="289A6F3D" w14:textId="77777777" w:rsidR="00A74540" w:rsidRDefault="00A74540" w:rsidP="00A74540"/>
    <w:p w14:paraId="4E41EA70" w14:textId="77777777" w:rsidR="00A74540" w:rsidRDefault="00A74540" w:rsidP="00A74540">
      <w:pPr>
        <w:pStyle w:val="Paragraphedeliste"/>
        <w:widowControl/>
        <w:numPr>
          <w:ilvl w:val="0"/>
          <w:numId w:val="31"/>
        </w:numPr>
        <w:autoSpaceDE/>
        <w:autoSpaceDN/>
        <w:spacing w:before="0" w:after="160" w:line="252" w:lineRule="auto"/>
        <w:contextualSpacing/>
      </w:pPr>
      <w:r>
        <w:rPr>
          <w:b/>
          <w:bCs/>
          <w:u w:val="single"/>
        </w:rPr>
        <w:t>Le cadre conventionnel</w:t>
      </w:r>
      <w:r w:rsidRPr="00A74540">
        <w:rPr>
          <w:bCs/>
        </w:rPr>
        <w:t xml:space="preserve">  </w:t>
      </w:r>
    </w:p>
    <w:p w14:paraId="51CB9A7C" w14:textId="358E3A8A" w:rsidR="00A74540" w:rsidRDefault="00A74540" w:rsidP="00A74540">
      <w:r>
        <w:t xml:space="preserve">S’ajoute à ce cadre réglementaire général, le </w:t>
      </w:r>
      <w:r>
        <w:rPr>
          <w:b/>
          <w:bCs/>
        </w:rPr>
        <w:t>cadre conventionnel applicable</w:t>
      </w:r>
      <w:r>
        <w:t xml:space="preserve"> à tout professionnel conventionné. </w:t>
      </w:r>
    </w:p>
    <w:p w14:paraId="2C689301" w14:textId="77777777" w:rsidR="00A74540" w:rsidRDefault="00A74540" w:rsidP="00A74540"/>
    <w:p w14:paraId="0AF2720C" w14:textId="002DCC00" w:rsidR="00A74540" w:rsidRDefault="00A74540" w:rsidP="00A74540">
      <w:r>
        <w:t>Les conditions suivantes trouvent à s’appliquer aux ophtalmologistes (</w:t>
      </w:r>
      <w:hyperlink r:id="rId13" w:history="1">
        <w:r>
          <w:rPr>
            <w:rStyle w:val="Lienhypertexte"/>
          </w:rPr>
          <w:t>avenant 9</w:t>
        </w:r>
      </w:hyperlink>
      <w:r>
        <w:t>) et aux orthoptistes (</w:t>
      </w:r>
      <w:hyperlink r:id="rId14" w:history="1">
        <w:r>
          <w:rPr>
            <w:rStyle w:val="Lienhypertexte"/>
          </w:rPr>
          <w:t>avenant 14</w:t>
        </w:r>
      </w:hyperlink>
      <w:r>
        <w:t xml:space="preserve">) conventionnés : </w:t>
      </w:r>
    </w:p>
    <w:p w14:paraId="77F7DC36" w14:textId="77777777" w:rsidR="00A74540" w:rsidRDefault="00A74540" w:rsidP="00A74540"/>
    <w:p w14:paraId="68F58E54" w14:textId="400687A0" w:rsidR="00A74540" w:rsidRDefault="00A74540" w:rsidP="00A74540">
      <w:pPr>
        <w:pStyle w:val="Paragraphedeliste"/>
        <w:widowControl/>
        <w:numPr>
          <w:ilvl w:val="0"/>
          <w:numId w:val="32"/>
        </w:numPr>
        <w:autoSpaceDE/>
        <w:autoSpaceDN/>
        <w:spacing w:before="0" w:after="160" w:line="252" w:lineRule="auto"/>
        <w:contextualSpacing/>
      </w:pPr>
      <w:r>
        <w:rPr>
          <w:b/>
          <w:bCs/>
        </w:rPr>
        <w:t>Principe de territorialité</w:t>
      </w:r>
      <w:r>
        <w:t> : Bien que ce principe ne soit pas défini précisément dans la convention, il convient d’en avoir une appréciation globale. En effet, pour réorienter son patient, le professionnel doit connaitre le territoire ou être en mesure de voir le patient soit même.</w:t>
      </w:r>
    </w:p>
    <w:p w14:paraId="5F3BC7CC" w14:textId="1A1A8B91" w:rsidR="00A74540" w:rsidRDefault="00A74540" w:rsidP="00A74540">
      <w:pPr>
        <w:pStyle w:val="Paragraphedeliste"/>
        <w:widowControl/>
        <w:numPr>
          <w:ilvl w:val="0"/>
          <w:numId w:val="32"/>
        </w:numPr>
        <w:autoSpaceDE/>
        <w:autoSpaceDN/>
        <w:spacing w:before="0" w:after="160" w:line="252" w:lineRule="auto"/>
        <w:contextualSpacing/>
      </w:pPr>
      <w:r>
        <w:rPr>
          <w:b/>
          <w:bCs/>
        </w:rPr>
        <w:t>Parcours de soins </w:t>
      </w:r>
      <w:r>
        <w:t>: une alternance est</w:t>
      </w:r>
      <w:r>
        <w:rPr>
          <w:color w:val="FF0000"/>
        </w:rPr>
        <w:t xml:space="preserve"> </w:t>
      </w:r>
      <w:r>
        <w:t>obligatoire entre le présentiel et le distantiel, une prise en charge uniquement à distance ne saurait être possible (hors urgence).</w:t>
      </w:r>
    </w:p>
    <w:p w14:paraId="5AF73677" w14:textId="77777777" w:rsidR="00A74540" w:rsidRDefault="00A74540" w:rsidP="00A74540">
      <w:pPr>
        <w:pStyle w:val="Paragraphedeliste"/>
        <w:widowControl/>
        <w:numPr>
          <w:ilvl w:val="0"/>
          <w:numId w:val="32"/>
        </w:numPr>
        <w:autoSpaceDE/>
        <w:autoSpaceDN/>
        <w:spacing w:before="0" w:after="160" w:line="252" w:lineRule="auto"/>
        <w:contextualSpacing/>
      </w:pPr>
      <w:r>
        <w:rPr>
          <w:b/>
          <w:bCs/>
        </w:rPr>
        <w:t>Règle des 20%</w:t>
      </w:r>
      <w:r>
        <w:t xml:space="preserve"> : Le praticien ne peut aller au-delà de 20% de son activité en distantiel. </w:t>
      </w:r>
    </w:p>
    <w:p w14:paraId="58F16485" w14:textId="7218E264" w:rsidR="00A74540" w:rsidRDefault="00A74540" w:rsidP="00A74540">
      <w:pPr>
        <w:pStyle w:val="Paragraphedeliste"/>
        <w:ind w:left="770"/>
      </w:pPr>
      <w:r>
        <w:t xml:space="preserve">A noter que l’activité des 20% se calcule peu importe le type d’activité du professionnel (salarié/libéral) mais c’est 20% de l’activité conventionnée. Le « hors secteur » ne rentre pas dans le calcul. </w:t>
      </w:r>
    </w:p>
    <w:p w14:paraId="3FB20A3E" w14:textId="77777777" w:rsidR="005D6C5D" w:rsidRDefault="005D6C5D" w:rsidP="00A74540">
      <w:pPr>
        <w:pStyle w:val="Paragraphedeliste"/>
        <w:ind w:left="770"/>
      </w:pPr>
    </w:p>
    <w:p w14:paraId="51B4ABED" w14:textId="38DE7982" w:rsidR="00A74540" w:rsidRDefault="00A74540" w:rsidP="00A74540">
      <w:r w:rsidRPr="00A74540">
        <w:rPr>
          <w:u w:val="single"/>
        </w:rPr>
        <w:t>Remarque</w:t>
      </w:r>
      <w:r>
        <w:t> : des dérogations à ces principes ont pu avoir lieu en lien avec l’épidémie de covid, toutefois, celles-ci n’ont plus court depuis le 31/12/2022.</w:t>
      </w:r>
      <w:r w:rsidR="00357B2F">
        <w:t xml:space="preserve"> </w:t>
      </w:r>
    </w:p>
    <w:p w14:paraId="49E839E1" w14:textId="6D015BC8" w:rsidR="00357B2F" w:rsidRDefault="00357B2F" w:rsidP="00A74540"/>
    <w:p w14:paraId="682AE8D6" w14:textId="77777777" w:rsidR="00357B2F" w:rsidRDefault="00357B2F" w:rsidP="00A74540"/>
    <w:p w14:paraId="5AD15AE4" w14:textId="7AD65DC7" w:rsidR="00A74540" w:rsidRPr="00644BCD" w:rsidRDefault="00A74540" w:rsidP="00A74540">
      <w:pPr>
        <w:pStyle w:val="Paragraphedeliste"/>
        <w:widowControl/>
        <w:numPr>
          <w:ilvl w:val="0"/>
          <w:numId w:val="31"/>
        </w:numPr>
        <w:autoSpaceDE/>
        <w:autoSpaceDN/>
        <w:spacing w:before="0" w:after="160" w:line="252" w:lineRule="auto"/>
        <w:contextualSpacing/>
        <w:rPr>
          <w:b/>
          <w:bCs/>
          <w:u w:val="single"/>
        </w:rPr>
      </w:pPr>
      <w:r>
        <w:rPr>
          <w:b/>
          <w:bCs/>
          <w:u w:val="single"/>
        </w:rPr>
        <w:lastRenderedPageBreak/>
        <w:t>Sur le lieu d’implantation des télécabines</w:t>
      </w:r>
      <w:r w:rsidRPr="00A74540">
        <w:rPr>
          <w:bCs/>
        </w:rPr>
        <w:t xml:space="preserve"> </w:t>
      </w:r>
    </w:p>
    <w:p w14:paraId="0CD89DF9" w14:textId="77777777" w:rsidR="00644BCD" w:rsidRPr="00A74540" w:rsidRDefault="00644BCD" w:rsidP="00644BCD">
      <w:pPr>
        <w:pStyle w:val="Paragraphedeliste"/>
        <w:widowControl/>
        <w:autoSpaceDE/>
        <w:autoSpaceDN/>
        <w:spacing w:before="0" w:after="160" w:line="252" w:lineRule="auto"/>
        <w:ind w:left="720" w:firstLine="0"/>
        <w:contextualSpacing/>
        <w:rPr>
          <w:b/>
          <w:bCs/>
          <w:u w:val="single"/>
        </w:rPr>
      </w:pPr>
    </w:p>
    <w:p w14:paraId="7D3DDC6A" w14:textId="112014AB" w:rsidR="00A74540" w:rsidRPr="00644BCD" w:rsidRDefault="00A74540" w:rsidP="00644BCD">
      <w:pPr>
        <w:pStyle w:val="Paragraphedeliste"/>
        <w:numPr>
          <w:ilvl w:val="0"/>
          <w:numId w:val="34"/>
        </w:numPr>
        <w:rPr>
          <w:b/>
          <w:bCs/>
        </w:rPr>
      </w:pPr>
      <w:r w:rsidRPr="00644BCD">
        <w:rPr>
          <w:b/>
          <w:bCs/>
        </w:rPr>
        <w:t xml:space="preserve">En magasin d’optique </w:t>
      </w:r>
    </w:p>
    <w:p w14:paraId="7F368BF3" w14:textId="77777777" w:rsidR="00A74540" w:rsidRDefault="00A74540" w:rsidP="00A74540">
      <w:pPr>
        <w:rPr>
          <w:b/>
          <w:bCs/>
        </w:rPr>
      </w:pPr>
    </w:p>
    <w:p w14:paraId="493DCAF7" w14:textId="77777777" w:rsidR="00A74540" w:rsidRDefault="00A74540" w:rsidP="00A74540">
      <w:r>
        <w:t xml:space="preserve">En l’état du droit, rien n’empêche à un opticien d’accueillir une télécabine au sein de sa boutique pour que le patient puisse consulter à distance un orthoptiste et/ou un ophtalmologiste. </w:t>
      </w:r>
    </w:p>
    <w:p w14:paraId="62A03454" w14:textId="482B1E10" w:rsidR="00A74540" w:rsidRDefault="001C539E" w:rsidP="00A74540">
      <w:r>
        <w:t>Bi</w:t>
      </w:r>
      <w:r w:rsidR="00A74540">
        <w:t xml:space="preserve">en que les ophtalmologistes n’aient pas le droit d’exercer leur profession comme un commerce (article R.4127-19 et -25 du CSP) et que les orthoptistes ne peuvent exercer dans des locaux commerciaux (article R. 4342-16 du CSP), la téléconsultation est possible en magasin d’optique, sous réserve du respect des conditions détaillées ci-après. </w:t>
      </w:r>
    </w:p>
    <w:p w14:paraId="57242050" w14:textId="77777777" w:rsidR="00A74540" w:rsidRDefault="00A74540" w:rsidP="00A74540"/>
    <w:p w14:paraId="5C93CCFF" w14:textId="23E82F35" w:rsidR="00A74540" w:rsidRPr="00644BCD" w:rsidRDefault="00A74540" w:rsidP="00644BCD">
      <w:pPr>
        <w:pStyle w:val="Paragraphedeliste"/>
        <w:numPr>
          <w:ilvl w:val="0"/>
          <w:numId w:val="34"/>
        </w:numPr>
        <w:rPr>
          <w:b/>
          <w:bCs/>
        </w:rPr>
      </w:pPr>
      <w:r w:rsidRPr="00644BCD">
        <w:rPr>
          <w:b/>
          <w:bCs/>
        </w:rPr>
        <w:t>Dans lieux commerciaux autre que les locaux des professionnels de santé</w:t>
      </w:r>
    </w:p>
    <w:p w14:paraId="3704691C" w14:textId="4918EEF3" w:rsidR="00A74540" w:rsidRDefault="00A74540" w:rsidP="00A74540">
      <w:pPr>
        <w:rPr>
          <w:b/>
          <w:bCs/>
        </w:rPr>
      </w:pPr>
      <w:r>
        <w:rPr>
          <w:b/>
          <w:bCs/>
        </w:rPr>
        <w:t xml:space="preserve"> </w:t>
      </w:r>
    </w:p>
    <w:p w14:paraId="3F4134E8" w14:textId="206D584C" w:rsidR="00A74540" w:rsidRDefault="00A74540" w:rsidP="00A74540">
      <w:r>
        <w:t>Bien qu’il n’y a</w:t>
      </w:r>
      <w:r w:rsidR="001C539E">
        <w:t>it pas encore de cadre contraignant sur ce point</w:t>
      </w:r>
      <w:r>
        <w:t>, il est recommandé de privilégier des lieux</w:t>
      </w:r>
      <w:r w:rsidR="00644BCD">
        <w:t xml:space="preserve"> «neutres</w:t>
      </w:r>
      <w:r>
        <w:t>» et non des lieux</w:t>
      </w:r>
      <w:r w:rsidR="00644BCD">
        <w:t xml:space="preserve"> « commerciaux</w:t>
      </w:r>
      <w:r>
        <w:t xml:space="preserve">». </w:t>
      </w:r>
    </w:p>
    <w:p w14:paraId="357C2224" w14:textId="77777777" w:rsidR="00A74540" w:rsidRDefault="00A74540" w:rsidP="00A74540"/>
    <w:p w14:paraId="5A60131B" w14:textId="225AB0B4" w:rsidR="001C539E" w:rsidRDefault="00A74540" w:rsidP="00A74540">
      <w:r>
        <w:t xml:space="preserve">A noter : une recommandation HAS sur les lieux de téléconsultation est attendue sur ce </w:t>
      </w:r>
      <w:r w:rsidR="001C539E">
        <w:t xml:space="preserve">sujet. </w:t>
      </w:r>
    </w:p>
    <w:p w14:paraId="524F1A7B" w14:textId="72A879EA" w:rsidR="00A74540" w:rsidRDefault="00A74540" w:rsidP="00A74540"/>
    <w:p w14:paraId="27BDC18C" w14:textId="77777777" w:rsidR="00A74540" w:rsidRDefault="00A74540" w:rsidP="00A74540">
      <w:pPr>
        <w:pStyle w:val="Paragraphedeliste"/>
        <w:widowControl/>
        <w:numPr>
          <w:ilvl w:val="0"/>
          <w:numId w:val="31"/>
        </w:numPr>
        <w:autoSpaceDE/>
        <w:autoSpaceDN/>
        <w:spacing w:before="0" w:after="160" w:line="252" w:lineRule="auto"/>
        <w:contextualSpacing/>
        <w:rPr>
          <w:b/>
          <w:bCs/>
        </w:rPr>
      </w:pPr>
      <w:r>
        <w:rPr>
          <w:b/>
          <w:bCs/>
          <w:u w:val="single"/>
        </w:rPr>
        <w:t>Sur la déontologie des professionnels</w:t>
      </w:r>
      <w:r>
        <w:rPr>
          <w:b/>
          <w:bCs/>
        </w:rPr>
        <w:t xml:space="preserve">  </w:t>
      </w:r>
    </w:p>
    <w:p w14:paraId="35B6D334" w14:textId="03705E1E" w:rsidR="00A74540" w:rsidRDefault="00A74540" w:rsidP="00A74540">
      <w:r>
        <w:t xml:space="preserve">Seul le médecin dispose d’un code de déontologie qui s’impose dès lors qu’il intervient dans la prise en charge du patient (ex : télésoins par un orthoptiste puis téléexepertise par un ophtalmologiste ; téléconsultation de l’ophtalmologiste etc.) </w:t>
      </w:r>
    </w:p>
    <w:p w14:paraId="08D744BF" w14:textId="77777777" w:rsidR="001C539E" w:rsidRDefault="001C539E" w:rsidP="00A74540"/>
    <w:p w14:paraId="41D14656" w14:textId="1F5A3284" w:rsidR="00A74540" w:rsidRDefault="00A74540" w:rsidP="00A74540">
      <w:r>
        <w:t xml:space="preserve">En cas d’implantation dans une boutique d’optique, il convient </w:t>
      </w:r>
      <w:r>
        <w:rPr>
          <w:b/>
          <w:bCs/>
        </w:rPr>
        <w:t>de veiller à ce qu’il n’y ait pas de</w:t>
      </w:r>
      <w:r>
        <w:t xml:space="preserve"> </w:t>
      </w:r>
      <w:r>
        <w:rPr>
          <w:b/>
          <w:bCs/>
        </w:rPr>
        <w:t>risques de compérage.</w:t>
      </w:r>
      <w:r>
        <w:t xml:space="preserve"> Pour rappel, le compérage (R.4127-23 CSP), qui vise les médecins et les autres professionnels de santé, interdit toute entente illicite qui entacherait la liberté et l’indépendance professionnelle des médecins et porterait ainsi atteinte au libre choix des patients. </w:t>
      </w:r>
    </w:p>
    <w:p w14:paraId="6250B696" w14:textId="77777777" w:rsidR="001C539E" w:rsidRDefault="001C539E" w:rsidP="00A74540"/>
    <w:p w14:paraId="14841FEB" w14:textId="2928AA5C" w:rsidR="00A74540" w:rsidRDefault="00A74540" w:rsidP="00A74540">
      <w:r>
        <w:t xml:space="preserve">L’ordre des médecins a pu considérer que le principe de la réalisation par le médecin de téléconsultations proposées à des patients installés dans les locaux commerciaux de professionnels de santé ne constituait pas en lui-même une atteinte à la déontologie (notamment à l’article 23) sous réserve du respect d’un certain nombre de conditions (respect du parcours de soins, confidentialité du patient, absence de publicité) cf. </w:t>
      </w:r>
      <w:hyperlink r:id="rId15" w:history="1">
        <w:r>
          <w:rPr>
            <w:rStyle w:val="Lienhypertexte"/>
          </w:rPr>
          <w:t>Position du CNOM sur la téléconsultation</w:t>
        </w:r>
      </w:hyperlink>
      <w:r>
        <w:t xml:space="preserve"> </w:t>
      </w:r>
    </w:p>
    <w:p w14:paraId="181C4EA3" w14:textId="77777777" w:rsidR="00A74540" w:rsidRDefault="00A74540" w:rsidP="00A74540"/>
    <w:p w14:paraId="2BC94992" w14:textId="55C4D479" w:rsidR="00A74540" w:rsidRPr="00644BCD" w:rsidRDefault="00A74540" w:rsidP="001C539E">
      <w:pPr>
        <w:jc w:val="center"/>
        <w:rPr>
          <w:color w:val="FF0000"/>
        </w:rPr>
      </w:pPr>
      <w:r w:rsidRPr="00644BCD">
        <w:rPr>
          <w:bCs/>
          <w:color w:val="FF0000"/>
          <w:u w:val="single"/>
        </w:rPr>
        <w:t>Résumé des règles relatives à la mise en place d’un projet de téléconsultation</w:t>
      </w:r>
      <w:r w:rsidRPr="00644BCD">
        <w:rPr>
          <w:bCs/>
          <w:color w:val="FF0000"/>
        </w:rPr>
        <w:t> </w:t>
      </w:r>
      <w:r w:rsidRPr="00644BCD">
        <w:rPr>
          <w:color w:val="FF0000"/>
        </w:rPr>
        <w:t>:</w:t>
      </w:r>
    </w:p>
    <w:p w14:paraId="02B39EAC" w14:textId="77777777" w:rsidR="001C539E" w:rsidRDefault="001C539E" w:rsidP="00A74540"/>
    <w:p w14:paraId="64183FA7" w14:textId="77777777" w:rsidR="00A74540" w:rsidRDefault="00A74540" w:rsidP="00A74540">
      <w:pPr>
        <w:pStyle w:val="Paragraphedeliste"/>
        <w:widowControl/>
        <w:numPr>
          <w:ilvl w:val="0"/>
          <w:numId w:val="33"/>
        </w:numPr>
        <w:autoSpaceDE/>
        <w:autoSpaceDN/>
        <w:spacing w:before="0" w:after="160" w:line="252" w:lineRule="auto"/>
        <w:contextualSpacing/>
      </w:pPr>
      <w:r>
        <w:t xml:space="preserve">Le </w:t>
      </w:r>
      <w:r>
        <w:rPr>
          <w:b/>
          <w:bCs/>
        </w:rPr>
        <w:t>champ de compétence propre</w:t>
      </w:r>
      <w:r>
        <w:t xml:space="preserve"> du praticien doit être respecté,</w:t>
      </w:r>
    </w:p>
    <w:p w14:paraId="114ECCCD" w14:textId="77777777" w:rsidR="00A74540" w:rsidRDefault="00A74540" w:rsidP="00A74540">
      <w:pPr>
        <w:pStyle w:val="Paragraphedeliste"/>
        <w:widowControl/>
        <w:numPr>
          <w:ilvl w:val="0"/>
          <w:numId w:val="33"/>
        </w:numPr>
        <w:autoSpaceDE/>
        <w:autoSpaceDN/>
        <w:spacing w:before="0" w:after="160" w:line="252" w:lineRule="auto"/>
        <w:contextualSpacing/>
      </w:pPr>
      <w:r>
        <w:t xml:space="preserve">Les </w:t>
      </w:r>
      <w:r>
        <w:rPr>
          <w:b/>
          <w:bCs/>
        </w:rPr>
        <w:t>règles propres à la téléconsultation</w:t>
      </w:r>
      <w:r>
        <w:t xml:space="preserve"> doivent être respectées et notamment celles instaurées par </w:t>
      </w:r>
      <w:r>
        <w:rPr>
          <w:b/>
          <w:bCs/>
        </w:rPr>
        <w:t>conventionnement</w:t>
      </w:r>
      <w:r>
        <w:t xml:space="preserve">, </w:t>
      </w:r>
    </w:p>
    <w:p w14:paraId="171393DD" w14:textId="77777777" w:rsidR="00A74540" w:rsidRDefault="00A74540" w:rsidP="00A74540">
      <w:pPr>
        <w:pStyle w:val="Paragraphedeliste"/>
        <w:widowControl/>
        <w:numPr>
          <w:ilvl w:val="0"/>
          <w:numId w:val="33"/>
        </w:numPr>
        <w:autoSpaceDE/>
        <w:autoSpaceDN/>
        <w:spacing w:before="0" w:after="160" w:line="252" w:lineRule="auto"/>
        <w:contextualSpacing/>
      </w:pPr>
      <w:r>
        <w:t>Le patient doit rester</w:t>
      </w:r>
      <w:r>
        <w:rPr>
          <w:b/>
          <w:bCs/>
        </w:rPr>
        <w:t xml:space="preserve"> libre de choisir son professionnel de santé</w:t>
      </w:r>
      <w:r>
        <w:t xml:space="preserve"> (L1110-8 du CSP) y compris son opticien et doit par conséquent avoir la liberté d’acheter ou non son matériel au sein du même magasin.  </w:t>
      </w:r>
    </w:p>
    <w:p w14:paraId="651C5262" w14:textId="77777777" w:rsidR="00A74540" w:rsidRDefault="00A74540" w:rsidP="00A74540">
      <w:pPr>
        <w:pStyle w:val="Paragraphedeliste"/>
        <w:widowControl/>
        <w:numPr>
          <w:ilvl w:val="0"/>
          <w:numId w:val="33"/>
        </w:numPr>
        <w:autoSpaceDE/>
        <w:autoSpaceDN/>
        <w:spacing w:before="0" w:after="160" w:line="252" w:lineRule="auto"/>
        <w:contextualSpacing/>
      </w:pPr>
      <w:r>
        <w:t xml:space="preserve">L’opticien doit s’assurer des </w:t>
      </w:r>
      <w:r>
        <w:rPr>
          <w:b/>
          <w:bCs/>
        </w:rPr>
        <w:t>bonnes conditions d’accueil</w:t>
      </w:r>
      <w:r>
        <w:t xml:space="preserve"> du patient : Malgré que cela ne fasse pas l’objet d’une règlementation spécifique, au regard du cadre applicable à la réalisation de l’examen de réfraction (D4362-18), il est de bon sens que l’opticien s’assure que le patient soit reçu dans de bonnes conditions, analogues à celles imposées pour l’examen de réfraction.  </w:t>
      </w:r>
    </w:p>
    <w:p w14:paraId="3B43300A" w14:textId="114EB26D" w:rsidR="00A4246B" w:rsidRDefault="00F30B0F" w:rsidP="00A4246B">
      <w:pPr>
        <w:pStyle w:val="Paragraphedeliste"/>
        <w:widowControl/>
        <w:numPr>
          <w:ilvl w:val="0"/>
          <w:numId w:val="33"/>
        </w:numPr>
        <w:autoSpaceDE/>
        <w:autoSpaceDN/>
        <w:spacing w:before="0" w:after="160" w:line="252" w:lineRule="auto"/>
        <w:contextualSpacing/>
      </w:pPr>
      <w:r>
        <w:t xml:space="preserve">Sur la </w:t>
      </w:r>
      <w:r w:rsidRPr="00F30B0F">
        <w:rPr>
          <w:b/>
        </w:rPr>
        <w:t>publicité</w:t>
      </w:r>
      <w:r>
        <w:t> </w:t>
      </w:r>
      <w:r w:rsidR="00A74540">
        <w:t xml:space="preserve">: de la même manière qu’il est interdit à l’opticien de faire de la publicité sur sa capacité de réfraction (D4362-19), il convient que l’opticien ait la même approche en ce qui concerne la réalisation </w:t>
      </w:r>
      <w:r>
        <w:t xml:space="preserve">de </w:t>
      </w:r>
      <w:r w:rsidR="00A74540">
        <w:t xml:space="preserve">téléconsultations au sein de son local. </w:t>
      </w:r>
    </w:p>
    <w:p w14:paraId="73C92B48" w14:textId="446AC251" w:rsidR="00541FC4" w:rsidRPr="001C539E" w:rsidRDefault="00A74540" w:rsidP="001C539E">
      <w:pPr>
        <w:pStyle w:val="Paragraphedeliste"/>
      </w:pPr>
      <w:r>
        <w:t xml:space="preserve">A cela s’ajoute </w:t>
      </w:r>
      <w:r>
        <w:rPr>
          <w:b/>
          <w:bCs/>
        </w:rPr>
        <w:t>le respect des règles déontologiques du médecin</w:t>
      </w:r>
      <w:r>
        <w:t xml:space="preserve"> qui ne doit pas tolérer que les organismes, publics ou privés, où il exerce ou auxquels il prête son concours utilisent à des fins commerciales son nom ou son activité professionnelle (R4127-20 CSP)</w:t>
      </w:r>
    </w:p>
    <w:p w14:paraId="7A0007AF" w14:textId="6E33C932" w:rsidR="00541FC4" w:rsidRDefault="00541FC4" w:rsidP="00D33E6A">
      <w:pPr>
        <w:rPr>
          <w:b/>
          <w:color w:val="FFFFFF" w:themeColor="background1"/>
          <w:u w:val="single"/>
        </w:rPr>
      </w:pPr>
    </w:p>
    <w:p w14:paraId="722A668B" w14:textId="52BADCE3" w:rsidR="00541FC4" w:rsidRDefault="00541FC4" w:rsidP="00D33E6A">
      <w:pPr>
        <w:rPr>
          <w:b/>
          <w:color w:val="FFFFFF" w:themeColor="background1"/>
          <w:u w:val="single"/>
        </w:rPr>
      </w:pPr>
    </w:p>
    <w:sectPr w:rsidR="00541FC4" w:rsidSect="002C53DF">
      <w:headerReference w:type="default" r:id="rId16"/>
      <w:footerReference w:type="default" r:id="rId17"/>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F2094" w14:textId="77777777" w:rsidR="00A97B34" w:rsidRDefault="00A97B34" w:rsidP="0079276E">
      <w:r>
        <w:separator/>
      </w:r>
    </w:p>
  </w:endnote>
  <w:endnote w:type="continuationSeparator" w:id="0">
    <w:p w14:paraId="36C144F3" w14:textId="77777777" w:rsidR="00A97B34" w:rsidRDefault="00A97B3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14:paraId="0D4A18A5" w14:textId="77777777" w:rsidR="00EF300B" w:rsidRDefault="00EF300B" w:rsidP="0024018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EA022DE" w14:textId="77777777" w:rsidR="00EF300B" w:rsidRDefault="00EF30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8EE8F" w14:textId="22C30723" w:rsidR="001B41FD" w:rsidRPr="00A407DF" w:rsidRDefault="00357B2F" w:rsidP="001B41FD">
    <w:pPr>
      <w:spacing w:line="161" w:lineRule="exact"/>
      <w:rPr>
        <w:color w:val="A6A6A6" w:themeColor="background1" w:themeShade="A6"/>
        <w:sz w:val="16"/>
      </w:rPr>
    </w:pPr>
    <w:r>
      <w:rPr>
        <w:color w:val="A6A6A6" w:themeColor="background1" w:themeShade="A6"/>
        <w:sz w:val="16"/>
      </w:rPr>
      <w:t xml:space="preserve">Document actualisé au 05/06/2023 </w:t>
    </w:r>
  </w:p>
  <w:p w14:paraId="23427DEE" w14:textId="45256B2F" w:rsidR="00EF300B" w:rsidRPr="001B41FD" w:rsidRDefault="00EF300B" w:rsidP="001B41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14:paraId="69A44D81" w14:textId="0D7E4C1F" w:rsidR="00EF300B" w:rsidRPr="00936E45" w:rsidRDefault="00EF300B" w:rsidP="002C53DF">
        <w:pPr>
          <w:pStyle w:val="Pieddepage"/>
          <w:framePr w:wrap="none" w:vAnchor="text" w:hAnchor="margin" w:xAlign="center" w:y="12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644BCD">
          <w:rPr>
            <w:rStyle w:val="Numrodepage"/>
            <w:noProof/>
            <w:sz w:val="14"/>
            <w:szCs w:val="14"/>
          </w:rPr>
          <w:t>2</w:t>
        </w:r>
        <w:r w:rsidRPr="002C53DF">
          <w:rPr>
            <w:rStyle w:val="Numrodepage"/>
            <w:sz w:val="14"/>
            <w:szCs w:val="14"/>
          </w:rPr>
          <w:fldChar w:fldCharType="end"/>
        </w:r>
      </w:p>
    </w:sdtContent>
  </w:sdt>
  <w:p w14:paraId="24E32D65" w14:textId="6C52293F" w:rsidR="001B41FD" w:rsidRPr="00A407DF" w:rsidRDefault="00357B2F" w:rsidP="001B41FD">
    <w:pPr>
      <w:spacing w:line="161" w:lineRule="exact"/>
      <w:rPr>
        <w:color w:val="A6A6A6" w:themeColor="background1" w:themeShade="A6"/>
        <w:sz w:val="16"/>
      </w:rPr>
    </w:pPr>
    <w:r>
      <w:rPr>
        <w:color w:val="A6A6A6" w:themeColor="background1" w:themeShade="A6"/>
        <w:sz w:val="16"/>
      </w:rPr>
      <w:t xml:space="preserve">Document actualisé au 05/06/2023 </w:t>
    </w:r>
  </w:p>
  <w:p w14:paraId="5F3E4A3E" w14:textId="77777777" w:rsidR="00EF300B" w:rsidRPr="004E623E" w:rsidRDefault="00EF30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45CC7" w14:textId="77777777" w:rsidR="00A97B34" w:rsidRDefault="00A97B34" w:rsidP="0079276E">
      <w:r>
        <w:separator/>
      </w:r>
    </w:p>
  </w:footnote>
  <w:footnote w:type="continuationSeparator" w:id="0">
    <w:p w14:paraId="4EF8B8C9" w14:textId="77777777" w:rsidR="00A97B34" w:rsidRDefault="00A97B3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5ED1" w14:textId="7C2E079C" w:rsidR="00EF300B" w:rsidRDefault="00D01458" w:rsidP="00930B38">
    <w:pPr>
      <w:pStyle w:val="En-tte"/>
      <w:tabs>
        <w:tab w:val="clear" w:pos="4513"/>
      </w:tabs>
      <w:jc w:val="right"/>
      <w:rPr>
        <w:b/>
        <w:bCs/>
        <w:sz w:val="24"/>
        <w:szCs w:val="24"/>
      </w:rPr>
    </w:pPr>
    <w:r>
      <w:rPr>
        <w:noProof/>
        <w:lang w:eastAsia="fr-FR"/>
      </w:rPr>
      <w:drawing>
        <wp:anchor distT="0" distB="0" distL="114300" distR="114300" simplePos="0" relativeHeight="251659264" behindDoc="0" locked="0" layoutInCell="1" allowOverlap="1" wp14:anchorId="0CE6D7CC" wp14:editId="730B355B">
          <wp:simplePos x="0" y="0"/>
          <wp:positionH relativeFrom="column">
            <wp:posOffset>-161925</wp:posOffset>
          </wp:positionH>
          <wp:positionV relativeFrom="paragraph">
            <wp:posOffset>-29210</wp:posOffset>
          </wp:positionV>
          <wp:extent cx="2336800" cy="1476375"/>
          <wp:effectExtent l="0" t="0" r="6350" b="952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IN_Solidarites_Sante_CMJN.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6800" cy="1476375"/>
                  </a:xfrm>
                  <a:prstGeom prst="rect">
                    <a:avLst/>
                  </a:prstGeom>
                </pic:spPr>
              </pic:pic>
            </a:graphicData>
          </a:graphic>
          <wp14:sizeRelH relativeFrom="page">
            <wp14:pctWidth>0</wp14:pctWidth>
          </wp14:sizeRelH>
          <wp14:sizeRelV relativeFrom="page">
            <wp14:pctHeight>0</wp14:pctHeight>
          </wp14:sizeRelV>
        </wp:anchor>
      </w:drawing>
    </w:r>
    <w:r w:rsidR="00EF300B">
      <w:rPr>
        <w:b/>
        <w:bCs/>
        <w:sz w:val="24"/>
        <w:szCs w:val="24"/>
      </w:rPr>
      <w:tab/>
    </w:r>
  </w:p>
  <w:p w14:paraId="3DC947A6" w14:textId="77777777" w:rsidR="00EF300B" w:rsidRDefault="00EF300B" w:rsidP="00992DBA">
    <w:pPr>
      <w:pStyle w:val="En-tte"/>
      <w:tabs>
        <w:tab w:val="clear" w:pos="4513"/>
      </w:tabs>
      <w:jc w:val="right"/>
      <w:rPr>
        <w:b/>
        <w:bCs/>
        <w:sz w:val="24"/>
        <w:szCs w:val="24"/>
      </w:rPr>
    </w:pPr>
  </w:p>
  <w:p w14:paraId="6DCE8F55" w14:textId="77777777" w:rsidR="00EF300B" w:rsidRPr="00936E45" w:rsidRDefault="00EF300B" w:rsidP="0042101F">
    <w:pPr>
      <w:pStyle w:val="ServiceInfoHeader"/>
    </w:pPr>
    <w:r>
      <w:t>Direction générale</w:t>
    </w:r>
    <w:r>
      <w:br/>
      <w:t>de l’offre de soins</w:t>
    </w:r>
  </w:p>
  <w:p w14:paraId="285D9C87" w14:textId="77777777" w:rsidR="00EF300B" w:rsidRPr="00936E45" w:rsidRDefault="00EF30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CDC9A" w14:textId="77777777" w:rsidR="00EF300B" w:rsidRPr="003240AC" w:rsidRDefault="00EF300B"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C02"/>
    <w:multiLevelType w:val="hybridMultilevel"/>
    <w:tmpl w:val="5EE868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415B9D"/>
    <w:multiLevelType w:val="hybridMultilevel"/>
    <w:tmpl w:val="BFBE7B84"/>
    <w:lvl w:ilvl="0" w:tplc="CD1EB3A8">
      <w:start w:val="3"/>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68129C1"/>
    <w:multiLevelType w:val="hybridMultilevel"/>
    <w:tmpl w:val="29C02700"/>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60444"/>
    <w:multiLevelType w:val="hybridMultilevel"/>
    <w:tmpl w:val="5F76C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B570D3"/>
    <w:multiLevelType w:val="hybridMultilevel"/>
    <w:tmpl w:val="25D0E7CA"/>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A690F"/>
    <w:multiLevelType w:val="hybridMultilevel"/>
    <w:tmpl w:val="6E88F568"/>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737BA9"/>
    <w:multiLevelType w:val="hybridMultilevel"/>
    <w:tmpl w:val="BD3E7B9A"/>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E26935"/>
    <w:multiLevelType w:val="hybridMultilevel"/>
    <w:tmpl w:val="6F2EDA20"/>
    <w:lvl w:ilvl="0" w:tplc="E2AEC65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5A4886"/>
    <w:multiLevelType w:val="hybridMultilevel"/>
    <w:tmpl w:val="3042B730"/>
    <w:lvl w:ilvl="0" w:tplc="26E6A666">
      <w:start w:val="5"/>
      <w:numFmt w:val="bullet"/>
      <w:lvlText w:val=""/>
      <w:lvlJc w:val="left"/>
      <w:pPr>
        <w:ind w:left="720" w:hanging="360"/>
      </w:pPr>
      <w:rPr>
        <w:rFonts w:ascii="Wingdings" w:eastAsiaTheme="minorHAnsi" w:hAnsi="Wingdings"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7655CA"/>
    <w:multiLevelType w:val="hybridMultilevel"/>
    <w:tmpl w:val="E99CA7E8"/>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81E2D"/>
    <w:multiLevelType w:val="hybridMultilevel"/>
    <w:tmpl w:val="277AD7D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335CF6"/>
    <w:multiLevelType w:val="hybridMultilevel"/>
    <w:tmpl w:val="029EAC6A"/>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441FB1"/>
    <w:multiLevelType w:val="hybridMultilevel"/>
    <w:tmpl w:val="1B5AB87C"/>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0D6129"/>
    <w:multiLevelType w:val="hybridMultilevel"/>
    <w:tmpl w:val="485ECD94"/>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A766DC"/>
    <w:multiLevelType w:val="hybridMultilevel"/>
    <w:tmpl w:val="75444B9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52B237A"/>
    <w:multiLevelType w:val="hybridMultilevel"/>
    <w:tmpl w:val="7EC495FC"/>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421B83"/>
    <w:multiLevelType w:val="hybridMultilevel"/>
    <w:tmpl w:val="602E5F0E"/>
    <w:lvl w:ilvl="0" w:tplc="D7C8CB64">
      <w:start w:val="5"/>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391656"/>
    <w:multiLevelType w:val="hybridMultilevel"/>
    <w:tmpl w:val="365013A4"/>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EF0AA3"/>
    <w:multiLevelType w:val="hybridMultilevel"/>
    <w:tmpl w:val="0688D188"/>
    <w:lvl w:ilvl="0" w:tplc="040C0001">
      <w:start w:val="1"/>
      <w:numFmt w:val="bullet"/>
      <w:lvlText w:val=""/>
      <w:lvlJc w:val="left"/>
      <w:pPr>
        <w:ind w:left="720" w:hanging="360"/>
      </w:pPr>
      <w:rPr>
        <w:rFonts w:ascii="Symbol" w:hAnsi="Symbol" w:hint="default"/>
      </w:rPr>
    </w:lvl>
    <w:lvl w:ilvl="1" w:tplc="A3A6AF5C">
      <w:numFmt w:val="bullet"/>
      <w:lvlText w:val="-"/>
      <w:lvlJc w:val="left"/>
      <w:pPr>
        <w:ind w:left="1440" w:hanging="360"/>
      </w:pPr>
      <w:rPr>
        <w:rFonts w:ascii="Calibri" w:eastAsiaTheme="minorHAnsi" w:hAnsi="Calibri" w:cs="Calibri"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DA28FA"/>
    <w:multiLevelType w:val="hybridMultilevel"/>
    <w:tmpl w:val="8190F296"/>
    <w:lvl w:ilvl="0" w:tplc="43CA25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177D7A"/>
    <w:multiLevelType w:val="hybridMultilevel"/>
    <w:tmpl w:val="20E697D2"/>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4058D4"/>
    <w:multiLevelType w:val="hybridMultilevel"/>
    <w:tmpl w:val="7CDEB548"/>
    <w:lvl w:ilvl="0" w:tplc="1300266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675C7F"/>
    <w:multiLevelType w:val="hybridMultilevel"/>
    <w:tmpl w:val="6F4C3E86"/>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E84085"/>
    <w:multiLevelType w:val="hybridMultilevel"/>
    <w:tmpl w:val="C7628FCC"/>
    <w:lvl w:ilvl="0" w:tplc="CD1EB3A8">
      <w:start w:val="3"/>
      <w:numFmt w:val="bullet"/>
      <w:lvlText w:val="-"/>
      <w:lvlJc w:val="left"/>
      <w:pPr>
        <w:ind w:left="1440" w:hanging="360"/>
      </w:pPr>
      <w:rPr>
        <w:rFonts w:ascii="Calibri" w:eastAsiaTheme="minorEastAsia"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65620D8"/>
    <w:multiLevelType w:val="hybridMultilevel"/>
    <w:tmpl w:val="56683E30"/>
    <w:lvl w:ilvl="0" w:tplc="2CD2E5C4">
      <w:start w:val="5"/>
      <w:numFmt w:val="bullet"/>
      <w:lvlText w:val=""/>
      <w:lvlJc w:val="left"/>
      <w:pPr>
        <w:ind w:left="720" w:hanging="360"/>
      </w:pPr>
      <w:rPr>
        <w:rFonts w:ascii="Wingdings" w:eastAsiaTheme="minorHAnsi" w:hAnsi="Wingdings"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0C7107"/>
    <w:multiLevelType w:val="hybridMultilevel"/>
    <w:tmpl w:val="CF847570"/>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AC02CD"/>
    <w:multiLevelType w:val="hybridMultilevel"/>
    <w:tmpl w:val="2BE433A6"/>
    <w:lvl w:ilvl="0" w:tplc="CD1EB3A8">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9312A8"/>
    <w:multiLevelType w:val="hybridMultilevel"/>
    <w:tmpl w:val="D536F5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0D93A74"/>
    <w:multiLevelType w:val="multilevel"/>
    <w:tmpl w:val="CF8E13DE"/>
    <w:lvl w:ilvl="0">
      <w:start w:val="1"/>
      <w:numFmt w:val="decimal"/>
      <w:lvlText w:val="%1."/>
      <w:lvlJc w:val="left"/>
      <w:pPr>
        <w:ind w:left="720" w:hanging="360"/>
      </w:pPr>
      <w:rPr>
        <w:rFonts w:hint="default"/>
        <w:sz w:val="21"/>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127A9E"/>
    <w:multiLevelType w:val="hybridMultilevel"/>
    <w:tmpl w:val="B61823B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30" w15:restartNumberingAfterBreak="0">
    <w:nsid w:val="67DD4A61"/>
    <w:multiLevelType w:val="hybridMultilevel"/>
    <w:tmpl w:val="1FAEB844"/>
    <w:lvl w:ilvl="0" w:tplc="B314A97E">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0016F8"/>
    <w:multiLevelType w:val="multilevel"/>
    <w:tmpl w:val="4F7A8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5E531F"/>
    <w:multiLevelType w:val="hybridMultilevel"/>
    <w:tmpl w:val="0A18BF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A321A0A"/>
    <w:multiLevelType w:val="hybridMultilevel"/>
    <w:tmpl w:val="5172D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1"/>
  </w:num>
  <w:num w:numId="4">
    <w:abstractNumId w:val="10"/>
  </w:num>
  <w:num w:numId="5">
    <w:abstractNumId w:val="33"/>
  </w:num>
  <w:num w:numId="6">
    <w:abstractNumId w:val="28"/>
  </w:num>
  <w:num w:numId="7">
    <w:abstractNumId w:val="18"/>
  </w:num>
  <w:num w:numId="8">
    <w:abstractNumId w:val="13"/>
  </w:num>
  <w:num w:numId="9">
    <w:abstractNumId w:val="19"/>
  </w:num>
  <w:num w:numId="10">
    <w:abstractNumId w:val="17"/>
  </w:num>
  <w:num w:numId="11">
    <w:abstractNumId w:val="3"/>
  </w:num>
  <w:num w:numId="12">
    <w:abstractNumId w:val="12"/>
  </w:num>
  <w:num w:numId="13">
    <w:abstractNumId w:val="26"/>
  </w:num>
  <w:num w:numId="14">
    <w:abstractNumId w:val="6"/>
  </w:num>
  <w:num w:numId="15">
    <w:abstractNumId w:val="2"/>
  </w:num>
  <w:num w:numId="16">
    <w:abstractNumId w:val="25"/>
  </w:num>
  <w:num w:numId="17">
    <w:abstractNumId w:val="22"/>
  </w:num>
  <w:num w:numId="18">
    <w:abstractNumId w:val="9"/>
  </w:num>
  <w:num w:numId="19">
    <w:abstractNumId w:val="4"/>
  </w:num>
  <w:num w:numId="20">
    <w:abstractNumId w:val="20"/>
  </w:num>
  <w:num w:numId="21">
    <w:abstractNumId w:val="15"/>
  </w:num>
  <w:num w:numId="22">
    <w:abstractNumId w:val="5"/>
  </w:num>
  <w:num w:numId="23">
    <w:abstractNumId w:val="16"/>
  </w:num>
  <w:num w:numId="24">
    <w:abstractNumId w:val="8"/>
  </w:num>
  <w:num w:numId="25">
    <w:abstractNumId w:val="24"/>
  </w:num>
  <w:num w:numId="26">
    <w:abstractNumId w:val="23"/>
  </w:num>
  <w:num w:numId="27">
    <w:abstractNumId w:val="1"/>
  </w:num>
  <w:num w:numId="28">
    <w:abstractNumId w:val="11"/>
  </w:num>
  <w:num w:numId="29">
    <w:abstractNumId w:val="31"/>
  </w:num>
  <w:num w:numId="30">
    <w:abstractNumId w:val="30"/>
  </w:num>
  <w:num w:numId="31">
    <w:abstractNumId w:val="14"/>
  </w:num>
  <w:num w:numId="32">
    <w:abstractNumId w:val="29"/>
  </w:num>
  <w:num w:numId="33">
    <w:abstractNumId w:val="32"/>
  </w:num>
  <w:num w:numId="3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C4"/>
    <w:rsid w:val="000021FC"/>
    <w:rsid w:val="00006ED4"/>
    <w:rsid w:val="00011537"/>
    <w:rsid w:val="00012697"/>
    <w:rsid w:val="000140E5"/>
    <w:rsid w:val="00015141"/>
    <w:rsid w:val="00015220"/>
    <w:rsid w:val="00015BCB"/>
    <w:rsid w:val="000161D1"/>
    <w:rsid w:val="000170D0"/>
    <w:rsid w:val="00020501"/>
    <w:rsid w:val="00020A5C"/>
    <w:rsid w:val="00023A13"/>
    <w:rsid w:val="0002784B"/>
    <w:rsid w:val="00027A41"/>
    <w:rsid w:val="00034483"/>
    <w:rsid w:val="0003505A"/>
    <w:rsid w:val="000377AD"/>
    <w:rsid w:val="00037BDB"/>
    <w:rsid w:val="000445FA"/>
    <w:rsid w:val="00044AF6"/>
    <w:rsid w:val="00045259"/>
    <w:rsid w:val="00046EC0"/>
    <w:rsid w:val="000511E4"/>
    <w:rsid w:val="00051CBE"/>
    <w:rsid w:val="00052B4C"/>
    <w:rsid w:val="00057297"/>
    <w:rsid w:val="0005741C"/>
    <w:rsid w:val="00057605"/>
    <w:rsid w:val="0006108D"/>
    <w:rsid w:val="000612CF"/>
    <w:rsid w:val="000620A4"/>
    <w:rsid w:val="00065F7E"/>
    <w:rsid w:val="00067E21"/>
    <w:rsid w:val="00070F88"/>
    <w:rsid w:val="00071BC6"/>
    <w:rsid w:val="00071E86"/>
    <w:rsid w:val="00072729"/>
    <w:rsid w:val="00073B94"/>
    <w:rsid w:val="00074A81"/>
    <w:rsid w:val="000814E5"/>
    <w:rsid w:val="00081904"/>
    <w:rsid w:val="00082173"/>
    <w:rsid w:val="00084D55"/>
    <w:rsid w:val="00085480"/>
    <w:rsid w:val="00085894"/>
    <w:rsid w:val="000858C4"/>
    <w:rsid w:val="000874F5"/>
    <w:rsid w:val="00087919"/>
    <w:rsid w:val="0009003A"/>
    <w:rsid w:val="00090F47"/>
    <w:rsid w:val="000921C2"/>
    <w:rsid w:val="000924D0"/>
    <w:rsid w:val="00094526"/>
    <w:rsid w:val="00095173"/>
    <w:rsid w:val="00096366"/>
    <w:rsid w:val="00097295"/>
    <w:rsid w:val="000A008F"/>
    <w:rsid w:val="000A1721"/>
    <w:rsid w:val="000A3F73"/>
    <w:rsid w:val="000A6101"/>
    <w:rsid w:val="000A6991"/>
    <w:rsid w:val="000B5C17"/>
    <w:rsid w:val="000B60F3"/>
    <w:rsid w:val="000B7859"/>
    <w:rsid w:val="000C0C1F"/>
    <w:rsid w:val="000C1962"/>
    <w:rsid w:val="000C1A34"/>
    <w:rsid w:val="000C6B91"/>
    <w:rsid w:val="000C6D83"/>
    <w:rsid w:val="000D2E50"/>
    <w:rsid w:val="000E6E85"/>
    <w:rsid w:val="000F400D"/>
    <w:rsid w:val="000F6899"/>
    <w:rsid w:val="000F691E"/>
    <w:rsid w:val="0010233D"/>
    <w:rsid w:val="00105A7F"/>
    <w:rsid w:val="00111C44"/>
    <w:rsid w:val="001136EA"/>
    <w:rsid w:val="00114EA8"/>
    <w:rsid w:val="00115144"/>
    <w:rsid w:val="001155C5"/>
    <w:rsid w:val="00120B9C"/>
    <w:rsid w:val="00124374"/>
    <w:rsid w:val="001277F2"/>
    <w:rsid w:val="00132B8B"/>
    <w:rsid w:val="00132C8C"/>
    <w:rsid w:val="00134186"/>
    <w:rsid w:val="001348E7"/>
    <w:rsid w:val="0013796B"/>
    <w:rsid w:val="00140637"/>
    <w:rsid w:val="00145926"/>
    <w:rsid w:val="00145A2A"/>
    <w:rsid w:val="00146970"/>
    <w:rsid w:val="00152FA5"/>
    <w:rsid w:val="001537BE"/>
    <w:rsid w:val="0015472F"/>
    <w:rsid w:val="0015723F"/>
    <w:rsid w:val="001649A8"/>
    <w:rsid w:val="00165797"/>
    <w:rsid w:val="00166879"/>
    <w:rsid w:val="00166BF0"/>
    <w:rsid w:val="00166C6E"/>
    <w:rsid w:val="00170577"/>
    <w:rsid w:val="00172749"/>
    <w:rsid w:val="00173C5D"/>
    <w:rsid w:val="0017488B"/>
    <w:rsid w:val="00176DD9"/>
    <w:rsid w:val="00183634"/>
    <w:rsid w:val="00185534"/>
    <w:rsid w:val="00191D0F"/>
    <w:rsid w:val="001923A9"/>
    <w:rsid w:val="0019358F"/>
    <w:rsid w:val="001953AB"/>
    <w:rsid w:val="001969ED"/>
    <w:rsid w:val="001A1F5A"/>
    <w:rsid w:val="001A22CB"/>
    <w:rsid w:val="001A26D4"/>
    <w:rsid w:val="001A3B4B"/>
    <w:rsid w:val="001A5C9C"/>
    <w:rsid w:val="001A69F9"/>
    <w:rsid w:val="001B41FD"/>
    <w:rsid w:val="001B5A59"/>
    <w:rsid w:val="001B5E08"/>
    <w:rsid w:val="001B6D64"/>
    <w:rsid w:val="001C5286"/>
    <w:rsid w:val="001C539E"/>
    <w:rsid w:val="001C75B9"/>
    <w:rsid w:val="001C79E5"/>
    <w:rsid w:val="001D0CBE"/>
    <w:rsid w:val="001D2527"/>
    <w:rsid w:val="001D3FFF"/>
    <w:rsid w:val="001D48FA"/>
    <w:rsid w:val="001D4958"/>
    <w:rsid w:val="001D6A61"/>
    <w:rsid w:val="001D78F3"/>
    <w:rsid w:val="001D7C28"/>
    <w:rsid w:val="001F0D5F"/>
    <w:rsid w:val="001F35FD"/>
    <w:rsid w:val="001F36C7"/>
    <w:rsid w:val="001F4325"/>
    <w:rsid w:val="001F7AC6"/>
    <w:rsid w:val="001F7DFC"/>
    <w:rsid w:val="0020030E"/>
    <w:rsid w:val="00201146"/>
    <w:rsid w:val="00202B2A"/>
    <w:rsid w:val="00204525"/>
    <w:rsid w:val="00204D2B"/>
    <w:rsid w:val="00211251"/>
    <w:rsid w:val="002130F3"/>
    <w:rsid w:val="0021689F"/>
    <w:rsid w:val="002175FA"/>
    <w:rsid w:val="0022072D"/>
    <w:rsid w:val="002225C3"/>
    <w:rsid w:val="0022263C"/>
    <w:rsid w:val="00223223"/>
    <w:rsid w:val="00225830"/>
    <w:rsid w:val="00225918"/>
    <w:rsid w:val="00226270"/>
    <w:rsid w:val="0022749C"/>
    <w:rsid w:val="002275D1"/>
    <w:rsid w:val="00227C85"/>
    <w:rsid w:val="00230627"/>
    <w:rsid w:val="00232B6A"/>
    <w:rsid w:val="00235A96"/>
    <w:rsid w:val="002361C6"/>
    <w:rsid w:val="00240181"/>
    <w:rsid w:val="00240E06"/>
    <w:rsid w:val="002414E9"/>
    <w:rsid w:val="002441D7"/>
    <w:rsid w:val="00244C36"/>
    <w:rsid w:val="0024743E"/>
    <w:rsid w:val="002479B0"/>
    <w:rsid w:val="00250AAF"/>
    <w:rsid w:val="00251F96"/>
    <w:rsid w:val="002554B8"/>
    <w:rsid w:val="00255AEB"/>
    <w:rsid w:val="0025608F"/>
    <w:rsid w:val="0025725C"/>
    <w:rsid w:val="00261498"/>
    <w:rsid w:val="002619E9"/>
    <w:rsid w:val="00265F5B"/>
    <w:rsid w:val="0026638C"/>
    <w:rsid w:val="00266577"/>
    <w:rsid w:val="0026718D"/>
    <w:rsid w:val="00272548"/>
    <w:rsid w:val="002735BC"/>
    <w:rsid w:val="002746DD"/>
    <w:rsid w:val="00274A37"/>
    <w:rsid w:val="00275A69"/>
    <w:rsid w:val="002766A4"/>
    <w:rsid w:val="002768E5"/>
    <w:rsid w:val="00281600"/>
    <w:rsid w:val="002831A7"/>
    <w:rsid w:val="00283B8F"/>
    <w:rsid w:val="00284EF3"/>
    <w:rsid w:val="00290741"/>
    <w:rsid w:val="00290C76"/>
    <w:rsid w:val="00290CE8"/>
    <w:rsid w:val="00291D57"/>
    <w:rsid w:val="00293194"/>
    <w:rsid w:val="0029578C"/>
    <w:rsid w:val="002A0FCE"/>
    <w:rsid w:val="002A2C60"/>
    <w:rsid w:val="002A41ED"/>
    <w:rsid w:val="002A4F87"/>
    <w:rsid w:val="002A5EC2"/>
    <w:rsid w:val="002A737F"/>
    <w:rsid w:val="002A7A76"/>
    <w:rsid w:val="002B2903"/>
    <w:rsid w:val="002B35E4"/>
    <w:rsid w:val="002B5431"/>
    <w:rsid w:val="002B6681"/>
    <w:rsid w:val="002C18A1"/>
    <w:rsid w:val="002C4F5B"/>
    <w:rsid w:val="002C53DF"/>
    <w:rsid w:val="002C5BE0"/>
    <w:rsid w:val="002C6187"/>
    <w:rsid w:val="002C6B67"/>
    <w:rsid w:val="002D0C1A"/>
    <w:rsid w:val="002D2CB7"/>
    <w:rsid w:val="002D66D9"/>
    <w:rsid w:val="002E3227"/>
    <w:rsid w:val="002E4C0F"/>
    <w:rsid w:val="002E4C83"/>
    <w:rsid w:val="002E61D3"/>
    <w:rsid w:val="002E70C2"/>
    <w:rsid w:val="002E7729"/>
    <w:rsid w:val="002F0E1E"/>
    <w:rsid w:val="002F0E56"/>
    <w:rsid w:val="002F15A8"/>
    <w:rsid w:val="002F1F1C"/>
    <w:rsid w:val="002F3278"/>
    <w:rsid w:val="002F6592"/>
    <w:rsid w:val="00300C2E"/>
    <w:rsid w:val="00301C97"/>
    <w:rsid w:val="00301EC3"/>
    <w:rsid w:val="003036A2"/>
    <w:rsid w:val="00303E96"/>
    <w:rsid w:val="0030497F"/>
    <w:rsid w:val="003064A4"/>
    <w:rsid w:val="00306EAA"/>
    <w:rsid w:val="003072CC"/>
    <w:rsid w:val="00307417"/>
    <w:rsid w:val="00311E71"/>
    <w:rsid w:val="003125D6"/>
    <w:rsid w:val="00314E6B"/>
    <w:rsid w:val="00322145"/>
    <w:rsid w:val="00323517"/>
    <w:rsid w:val="003240AC"/>
    <w:rsid w:val="00324DA3"/>
    <w:rsid w:val="0032697A"/>
    <w:rsid w:val="003271FC"/>
    <w:rsid w:val="0032737C"/>
    <w:rsid w:val="00327418"/>
    <w:rsid w:val="00330279"/>
    <w:rsid w:val="00330B6D"/>
    <w:rsid w:val="00331425"/>
    <w:rsid w:val="00332706"/>
    <w:rsid w:val="00332F5A"/>
    <w:rsid w:val="003330E4"/>
    <w:rsid w:val="0033556E"/>
    <w:rsid w:val="00341FE6"/>
    <w:rsid w:val="00342FEB"/>
    <w:rsid w:val="00343744"/>
    <w:rsid w:val="00350162"/>
    <w:rsid w:val="00350167"/>
    <w:rsid w:val="0035644D"/>
    <w:rsid w:val="00357B2F"/>
    <w:rsid w:val="003610FB"/>
    <w:rsid w:val="00361C20"/>
    <w:rsid w:val="00361FE6"/>
    <w:rsid w:val="00362724"/>
    <w:rsid w:val="00363A1D"/>
    <w:rsid w:val="00365E12"/>
    <w:rsid w:val="00366573"/>
    <w:rsid w:val="00366FF2"/>
    <w:rsid w:val="003744D4"/>
    <w:rsid w:val="0037454A"/>
    <w:rsid w:val="00376AA7"/>
    <w:rsid w:val="00380C1D"/>
    <w:rsid w:val="003817C2"/>
    <w:rsid w:val="00385D8B"/>
    <w:rsid w:val="00386B32"/>
    <w:rsid w:val="00386E4E"/>
    <w:rsid w:val="00387151"/>
    <w:rsid w:val="003878DF"/>
    <w:rsid w:val="00387D11"/>
    <w:rsid w:val="00393FFC"/>
    <w:rsid w:val="00394058"/>
    <w:rsid w:val="00394856"/>
    <w:rsid w:val="00396409"/>
    <w:rsid w:val="003975DA"/>
    <w:rsid w:val="003A0417"/>
    <w:rsid w:val="003A106F"/>
    <w:rsid w:val="003A27BC"/>
    <w:rsid w:val="003A3A08"/>
    <w:rsid w:val="003A490D"/>
    <w:rsid w:val="003A50A7"/>
    <w:rsid w:val="003A7EF1"/>
    <w:rsid w:val="003B04F4"/>
    <w:rsid w:val="003B3C15"/>
    <w:rsid w:val="003B4235"/>
    <w:rsid w:val="003B5CF9"/>
    <w:rsid w:val="003C4BA2"/>
    <w:rsid w:val="003C576A"/>
    <w:rsid w:val="003C7500"/>
    <w:rsid w:val="003C7E7E"/>
    <w:rsid w:val="003D18E9"/>
    <w:rsid w:val="003D1DE1"/>
    <w:rsid w:val="003D1FFF"/>
    <w:rsid w:val="003D56D2"/>
    <w:rsid w:val="003D7B59"/>
    <w:rsid w:val="003E10FA"/>
    <w:rsid w:val="003E15A7"/>
    <w:rsid w:val="003E231D"/>
    <w:rsid w:val="003E320E"/>
    <w:rsid w:val="003E321A"/>
    <w:rsid w:val="003E4457"/>
    <w:rsid w:val="003E6D77"/>
    <w:rsid w:val="003F3003"/>
    <w:rsid w:val="003F3652"/>
    <w:rsid w:val="003F3CF7"/>
    <w:rsid w:val="003F430E"/>
    <w:rsid w:val="003F659A"/>
    <w:rsid w:val="003F714E"/>
    <w:rsid w:val="00400A64"/>
    <w:rsid w:val="0040148D"/>
    <w:rsid w:val="00401610"/>
    <w:rsid w:val="00404948"/>
    <w:rsid w:val="00405171"/>
    <w:rsid w:val="0040592B"/>
    <w:rsid w:val="004071D2"/>
    <w:rsid w:val="00407B32"/>
    <w:rsid w:val="00412F42"/>
    <w:rsid w:val="00413353"/>
    <w:rsid w:val="0041761D"/>
    <w:rsid w:val="004203CD"/>
    <w:rsid w:val="00420B40"/>
    <w:rsid w:val="0042101F"/>
    <w:rsid w:val="00424CBD"/>
    <w:rsid w:val="00425425"/>
    <w:rsid w:val="00425B77"/>
    <w:rsid w:val="00427344"/>
    <w:rsid w:val="00431E22"/>
    <w:rsid w:val="00432448"/>
    <w:rsid w:val="00433013"/>
    <w:rsid w:val="00436DC6"/>
    <w:rsid w:val="00436FC5"/>
    <w:rsid w:val="00437451"/>
    <w:rsid w:val="00437817"/>
    <w:rsid w:val="004428EA"/>
    <w:rsid w:val="00443775"/>
    <w:rsid w:val="00444C7A"/>
    <w:rsid w:val="00445796"/>
    <w:rsid w:val="00445DFB"/>
    <w:rsid w:val="0044669B"/>
    <w:rsid w:val="004529DA"/>
    <w:rsid w:val="004546A3"/>
    <w:rsid w:val="00460138"/>
    <w:rsid w:val="004608CD"/>
    <w:rsid w:val="00461CF6"/>
    <w:rsid w:val="00462E98"/>
    <w:rsid w:val="00466BC0"/>
    <w:rsid w:val="004701D6"/>
    <w:rsid w:val="004725FA"/>
    <w:rsid w:val="00474EDB"/>
    <w:rsid w:val="00475B7C"/>
    <w:rsid w:val="0047621E"/>
    <w:rsid w:val="00480639"/>
    <w:rsid w:val="00481E04"/>
    <w:rsid w:val="00484369"/>
    <w:rsid w:val="004847C6"/>
    <w:rsid w:val="00493404"/>
    <w:rsid w:val="004936AF"/>
    <w:rsid w:val="00495C73"/>
    <w:rsid w:val="004A23D4"/>
    <w:rsid w:val="004B537B"/>
    <w:rsid w:val="004B73D3"/>
    <w:rsid w:val="004C1B19"/>
    <w:rsid w:val="004C26DD"/>
    <w:rsid w:val="004C4FB2"/>
    <w:rsid w:val="004C59A9"/>
    <w:rsid w:val="004C6CEF"/>
    <w:rsid w:val="004C7346"/>
    <w:rsid w:val="004D0D46"/>
    <w:rsid w:val="004D1619"/>
    <w:rsid w:val="004D345F"/>
    <w:rsid w:val="004D7879"/>
    <w:rsid w:val="004E0DD5"/>
    <w:rsid w:val="004E0F5F"/>
    <w:rsid w:val="004E189C"/>
    <w:rsid w:val="004E26F6"/>
    <w:rsid w:val="004E4348"/>
    <w:rsid w:val="004E623E"/>
    <w:rsid w:val="004E6656"/>
    <w:rsid w:val="004E7415"/>
    <w:rsid w:val="004F12AE"/>
    <w:rsid w:val="004F2222"/>
    <w:rsid w:val="004F3F40"/>
    <w:rsid w:val="004F41DB"/>
    <w:rsid w:val="004F444E"/>
    <w:rsid w:val="004F4E38"/>
    <w:rsid w:val="004F61E7"/>
    <w:rsid w:val="004F712C"/>
    <w:rsid w:val="004F7CEB"/>
    <w:rsid w:val="0050119B"/>
    <w:rsid w:val="00501A5F"/>
    <w:rsid w:val="00502282"/>
    <w:rsid w:val="00505D70"/>
    <w:rsid w:val="00505D95"/>
    <w:rsid w:val="005062FE"/>
    <w:rsid w:val="005067B7"/>
    <w:rsid w:val="00506FF4"/>
    <w:rsid w:val="00507B2B"/>
    <w:rsid w:val="00514787"/>
    <w:rsid w:val="00520966"/>
    <w:rsid w:val="00525B87"/>
    <w:rsid w:val="0052761B"/>
    <w:rsid w:val="005279E9"/>
    <w:rsid w:val="00527ED2"/>
    <w:rsid w:val="005333A2"/>
    <w:rsid w:val="00533FB0"/>
    <w:rsid w:val="00534C65"/>
    <w:rsid w:val="00535739"/>
    <w:rsid w:val="005357A6"/>
    <w:rsid w:val="00535E9E"/>
    <w:rsid w:val="0053626E"/>
    <w:rsid w:val="00536F3F"/>
    <w:rsid w:val="00540E83"/>
    <w:rsid w:val="00541751"/>
    <w:rsid w:val="00541FC4"/>
    <w:rsid w:val="005442E2"/>
    <w:rsid w:val="00544E09"/>
    <w:rsid w:val="005457A4"/>
    <w:rsid w:val="00546C0F"/>
    <w:rsid w:val="0054784B"/>
    <w:rsid w:val="0055024F"/>
    <w:rsid w:val="005517C9"/>
    <w:rsid w:val="00553AB2"/>
    <w:rsid w:val="005557A5"/>
    <w:rsid w:val="005565A4"/>
    <w:rsid w:val="00557735"/>
    <w:rsid w:val="0056381B"/>
    <w:rsid w:val="005638AA"/>
    <w:rsid w:val="00570D51"/>
    <w:rsid w:val="005716FC"/>
    <w:rsid w:val="00571BD7"/>
    <w:rsid w:val="0057292E"/>
    <w:rsid w:val="00575707"/>
    <w:rsid w:val="00583A45"/>
    <w:rsid w:val="005842E0"/>
    <w:rsid w:val="00587F9E"/>
    <w:rsid w:val="0059142D"/>
    <w:rsid w:val="00592677"/>
    <w:rsid w:val="00593651"/>
    <w:rsid w:val="0059627D"/>
    <w:rsid w:val="00596713"/>
    <w:rsid w:val="005968EA"/>
    <w:rsid w:val="005972A6"/>
    <w:rsid w:val="005972E3"/>
    <w:rsid w:val="005A1E47"/>
    <w:rsid w:val="005A27C0"/>
    <w:rsid w:val="005A54B3"/>
    <w:rsid w:val="005A5C6C"/>
    <w:rsid w:val="005B0859"/>
    <w:rsid w:val="005B3C4F"/>
    <w:rsid w:val="005B6F0D"/>
    <w:rsid w:val="005C2031"/>
    <w:rsid w:val="005C2CB6"/>
    <w:rsid w:val="005C4846"/>
    <w:rsid w:val="005C4982"/>
    <w:rsid w:val="005C7B47"/>
    <w:rsid w:val="005D1C27"/>
    <w:rsid w:val="005D359E"/>
    <w:rsid w:val="005D580E"/>
    <w:rsid w:val="005D6C5D"/>
    <w:rsid w:val="005E0452"/>
    <w:rsid w:val="005E107B"/>
    <w:rsid w:val="005E233A"/>
    <w:rsid w:val="005E4402"/>
    <w:rsid w:val="005E479F"/>
    <w:rsid w:val="005E47FB"/>
    <w:rsid w:val="005E4B60"/>
    <w:rsid w:val="005F0048"/>
    <w:rsid w:val="005F08D4"/>
    <w:rsid w:val="005F2E98"/>
    <w:rsid w:val="005F41C8"/>
    <w:rsid w:val="005F76C3"/>
    <w:rsid w:val="0060114D"/>
    <w:rsid w:val="00601526"/>
    <w:rsid w:val="00601C17"/>
    <w:rsid w:val="00602DA1"/>
    <w:rsid w:val="00602F14"/>
    <w:rsid w:val="006038A1"/>
    <w:rsid w:val="006065F1"/>
    <w:rsid w:val="00606907"/>
    <w:rsid w:val="00607441"/>
    <w:rsid w:val="00611750"/>
    <w:rsid w:val="00612F71"/>
    <w:rsid w:val="006200BE"/>
    <w:rsid w:val="00620F7A"/>
    <w:rsid w:val="006210B8"/>
    <w:rsid w:val="0062401F"/>
    <w:rsid w:val="0062592D"/>
    <w:rsid w:val="00625D93"/>
    <w:rsid w:val="006316C3"/>
    <w:rsid w:val="0063515F"/>
    <w:rsid w:val="00635A70"/>
    <w:rsid w:val="006365D3"/>
    <w:rsid w:val="00636866"/>
    <w:rsid w:val="00637CE4"/>
    <w:rsid w:val="00637E7A"/>
    <w:rsid w:val="00640E58"/>
    <w:rsid w:val="00641F92"/>
    <w:rsid w:val="00643EF2"/>
    <w:rsid w:val="00644BCD"/>
    <w:rsid w:val="00650EDB"/>
    <w:rsid w:val="00651077"/>
    <w:rsid w:val="00655BB1"/>
    <w:rsid w:val="00661A42"/>
    <w:rsid w:val="00662356"/>
    <w:rsid w:val="00662640"/>
    <w:rsid w:val="00663CD9"/>
    <w:rsid w:val="00666872"/>
    <w:rsid w:val="00667457"/>
    <w:rsid w:val="00674F8B"/>
    <w:rsid w:val="00676505"/>
    <w:rsid w:val="006770C7"/>
    <w:rsid w:val="00677C66"/>
    <w:rsid w:val="00680533"/>
    <w:rsid w:val="0068096A"/>
    <w:rsid w:val="006827BF"/>
    <w:rsid w:val="00691C5F"/>
    <w:rsid w:val="00692451"/>
    <w:rsid w:val="00693050"/>
    <w:rsid w:val="006945D0"/>
    <w:rsid w:val="006948F3"/>
    <w:rsid w:val="006950A3"/>
    <w:rsid w:val="00695217"/>
    <w:rsid w:val="006963D0"/>
    <w:rsid w:val="006A0AC2"/>
    <w:rsid w:val="006A26F4"/>
    <w:rsid w:val="006A2B2E"/>
    <w:rsid w:val="006A2E88"/>
    <w:rsid w:val="006A49CD"/>
    <w:rsid w:val="006A59F0"/>
    <w:rsid w:val="006A6BE4"/>
    <w:rsid w:val="006A70B1"/>
    <w:rsid w:val="006B1163"/>
    <w:rsid w:val="006B22EC"/>
    <w:rsid w:val="006B43A8"/>
    <w:rsid w:val="006B4B01"/>
    <w:rsid w:val="006B4C19"/>
    <w:rsid w:val="006B6643"/>
    <w:rsid w:val="006B6C54"/>
    <w:rsid w:val="006C119F"/>
    <w:rsid w:val="006C2816"/>
    <w:rsid w:val="006D2EED"/>
    <w:rsid w:val="006D33D4"/>
    <w:rsid w:val="006D502A"/>
    <w:rsid w:val="006D55DA"/>
    <w:rsid w:val="006D6519"/>
    <w:rsid w:val="006D6931"/>
    <w:rsid w:val="006F17A9"/>
    <w:rsid w:val="006F3428"/>
    <w:rsid w:val="006F3E8B"/>
    <w:rsid w:val="006F43DA"/>
    <w:rsid w:val="006F5457"/>
    <w:rsid w:val="00701D8F"/>
    <w:rsid w:val="00702121"/>
    <w:rsid w:val="00704F02"/>
    <w:rsid w:val="00707D77"/>
    <w:rsid w:val="00707F65"/>
    <w:rsid w:val="007119C6"/>
    <w:rsid w:val="00714996"/>
    <w:rsid w:val="00714E50"/>
    <w:rsid w:val="00714FE7"/>
    <w:rsid w:val="007161BF"/>
    <w:rsid w:val="0072006A"/>
    <w:rsid w:val="0072393D"/>
    <w:rsid w:val="00724268"/>
    <w:rsid w:val="00725C18"/>
    <w:rsid w:val="00726507"/>
    <w:rsid w:val="007317FB"/>
    <w:rsid w:val="0073309B"/>
    <w:rsid w:val="007331A2"/>
    <w:rsid w:val="0073378E"/>
    <w:rsid w:val="00734059"/>
    <w:rsid w:val="00736D44"/>
    <w:rsid w:val="00741AC3"/>
    <w:rsid w:val="00747607"/>
    <w:rsid w:val="00751D38"/>
    <w:rsid w:val="007528E7"/>
    <w:rsid w:val="00752AEA"/>
    <w:rsid w:val="00752EC4"/>
    <w:rsid w:val="007536F1"/>
    <w:rsid w:val="00753B02"/>
    <w:rsid w:val="0075677C"/>
    <w:rsid w:val="00765109"/>
    <w:rsid w:val="007660FD"/>
    <w:rsid w:val="00766CF1"/>
    <w:rsid w:val="00772E8C"/>
    <w:rsid w:val="007735E3"/>
    <w:rsid w:val="00773AF5"/>
    <w:rsid w:val="00774EF7"/>
    <w:rsid w:val="00776700"/>
    <w:rsid w:val="0077750F"/>
    <w:rsid w:val="0078030C"/>
    <w:rsid w:val="00780733"/>
    <w:rsid w:val="00781E08"/>
    <w:rsid w:val="007872D0"/>
    <w:rsid w:val="00787D63"/>
    <w:rsid w:val="0079093A"/>
    <w:rsid w:val="00790E9C"/>
    <w:rsid w:val="00791416"/>
    <w:rsid w:val="0079276E"/>
    <w:rsid w:val="00792E7F"/>
    <w:rsid w:val="00793661"/>
    <w:rsid w:val="00796B3A"/>
    <w:rsid w:val="007A1B73"/>
    <w:rsid w:val="007A277E"/>
    <w:rsid w:val="007A2ED3"/>
    <w:rsid w:val="007A4075"/>
    <w:rsid w:val="007A4D2D"/>
    <w:rsid w:val="007A5143"/>
    <w:rsid w:val="007A6CB8"/>
    <w:rsid w:val="007B0303"/>
    <w:rsid w:val="007B0D6E"/>
    <w:rsid w:val="007B224C"/>
    <w:rsid w:val="007B257C"/>
    <w:rsid w:val="007B36AD"/>
    <w:rsid w:val="007B5B50"/>
    <w:rsid w:val="007B6F11"/>
    <w:rsid w:val="007B7B51"/>
    <w:rsid w:val="007C4C17"/>
    <w:rsid w:val="007D1F67"/>
    <w:rsid w:val="007D3D0A"/>
    <w:rsid w:val="007D44C5"/>
    <w:rsid w:val="007D4B6E"/>
    <w:rsid w:val="007D4EF9"/>
    <w:rsid w:val="007D56B4"/>
    <w:rsid w:val="007D5D64"/>
    <w:rsid w:val="007D7568"/>
    <w:rsid w:val="007E128E"/>
    <w:rsid w:val="007E22BD"/>
    <w:rsid w:val="007E3031"/>
    <w:rsid w:val="007E3C95"/>
    <w:rsid w:val="007E741D"/>
    <w:rsid w:val="007E7FC0"/>
    <w:rsid w:val="007F07D6"/>
    <w:rsid w:val="007F37F4"/>
    <w:rsid w:val="007F3D3C"/>
    <w:rsid w:val="0080159B"/>
    <w:rsid w:val="008031A9"/>
    <w:rsid w:val="0080336D"/>
    <w:rsid w:val="008035B1"/>
    <w:rsid w:val="0080492E"/>
    <w:rsid w:val="00804DBA"/>
    <w:rsid w:val="00807CCD"/>
    <w:rsid w:val="0081060F"/>
    <w:rsid w:val="00810AED"/>
    <w:rsid w:val="00810EC1"/>
    <w:rsid w:val="00811F3D"/>
    <w:rsid w:val="00812255"/>
    <w:rsid w:val="00814EAA"/>
    <w:rsid w:val="00816C3F"/>
    <w:rsid w:val="00824930"/>
    <w:rsid w:val="00827447"/>
    <w:rsid w:val="00830A57"/>
    <w:rsid w:val="008318A0"/>
    <w:rsid w:val="00833A14"/>
    <w:rsid w:val="00835246"/>
    <w:rsid w:val="00836443"/>
    <w:rsid w:val="00836EBB"/>
    <w:rsid w:val="008374A8"/>
    <w:rsid w:val="00837D27"/>
    <w:rsid w:val="00840210"/>
    <w:rsid w:val="00841E50"/>
    <w:rsid w:val="00842A56"/>
    <w:rsid w:val="008477E2"/>
    <w:rsid w:val="008479FB"/>
    <w:rsid w:val="00851458"/>
    <w:rsid w:val="00855799"/>
    <w:rsid w:val="00861564"/>
    <w:rsid w:val="0086256A"/>
    <w:rsid w:val="00864637"/>
    <w:rsid w:val="008701C9"/>
    <w:rsid w:val="0087693D"/>
    <w:rsid w:val="008807A0"/>
    <w:rsid w:val="00880DCB"/>
    <w:rsid w:val="00881202"/>
    <w:rsid w:val="0088127C"/>
    <w:rsid w:val="00881655"/>
    <w:rsid w:val="008820A8"/>
    <w:rsid w:val="00883299"/>
    <w:rsid w:val="008833BB"/>
    <w:rsid w:val="008838A9"/>
    <w:rsid w:val="008877C5"/>
    <w:rsid w:val="008923A1"/>
    <w:rsid w:val="00893FA4"/>
    <w:rsid w:val="00894421"/>
    <w:rsid w:val="008A0DCD"/>
    <w:rsid w:val="008A3437"/>
    <w:rsid w:val="008A4C5B"/>
    <w:rsid w:val="008A5B82"/>
    <w:rsid w:val="008A679F"/>
    <w:rsid w:val="008A73FE"/>
    <w:rsid w:val="008A7FAC"/>
    <w:rsid w:val="008B1161"/>
    <w:rsid w:val="008C0BDC"/>
    <w:rsid w:val="008C2288"/>
    <w:rsid w:val="008C3E4F"/>
    <w:rsid w:val="008C4CA8"/>
    <w:rsid w:val="008C7F55"/>
    <w:rsid w:val="008D0574"/>
    <w:rsid w:val="008D114F"/>
    <w:rsid w:val="008D1F05"/>
    <w:rsid w:val="008D227B"/>
    <w:rsid w:val="008E10FC"/>
    <w:rsid w:val="008E144D"/>
    <w:rsid w:val="008E2468"/>
    <w:rsid w:val="008E2605"/>
    <w:rsid w:val="008E3060"/>
    <w:rsid w:val="008E49D4"/>
    <w:rsid w:val="008E5301"/>
    <w:rsid w:val="008F0F36"/>
    <w:rsid w:val="008F159B"/>
    <w:rsid w:val="008F5244"/>
    <w:rsid w:val="008F7778"/>
    <w:rsid w:val="008F7E0D"/>
    <w:rsid w:val="00900232"/>
    <w:rsid w:val="0090035A"/>
    <w:rsid w:val="009053C5"/>
    <w:rsid w:val="009058D6"/>
    <w:rsid w:val="00905C71"/>
    <w:rsid w:val="00906084"/>
    <w:rsid w:val="009072C4"/>
    <w:rsid w:val="009078CB"/>
    <w:rsid w:val="00911470"/>
    <w:rsid w:val="00914C9F"/>
    <w:rsid w:val="00914EA2"/>
    <w:rsid w:val="0092290B"/>
    <w:rsid w:val="00924F24"/>
    <w:rsid w:val="00925122"/>
    <w:rsid w:val="009252EB"/>
    <w:rsid w:val="00926A28"/>
    <w:rsid w:val="00927DAD"/>
    <w:rsid w:val="0093020A"/>
    <w:rsid w:val="0093081C"/>
    <w:rsid w:val="00930B38"/>
    <w:rsid w:val="00932A3C"/>
    <w:rsid w:val="0093467F"/>
    <w:rsid w:val="00936712"/>
    <w:rsid w:val="00936C4E"/>
    <w:rsid w:val="00936E45"/>
    <w:rsid w:val="00936F27"/>
    <w:rsid w:val="00941377"/>
    <w:rsid w:val="00942687"/>
    <w:rsid w:val="00946FAD"/>
    <w:rsid w:val="00947B0C"/>
    <w:rsid w:val="009501EB"/>
    <w:rsid w:val="009525EA"/>
    <w:rsid w:val="00952ABC"/>
    <w:rsid w:val="00952DFB"/>
    <w:rsid w:val="0095449A"/>
    <w:rsid w:val="00954D16"/>
    <w:rsid w:val="00954DE1"/>
    <w:rsid w:val="00956654"/>
    <w:rsid w:val="00956CC0"/>
    <w:rsid w:val="00957DF2"/>
    <w:rsid w:val="00960C78"/>
    <w:rsid w:val="009619E0"/>
    <w:rsid w:val="00963995"/>
    <w:rsid w:val="009674E7"/>
    <w:rsid w:val="0097120B"/>
    <w:rsid w:val="00972929"/>
    <w:rsid w:val="00972B65"/>
    <w:rsid w:val="009753E5"/>
    <w:rsid w:val="009754BC"/>
    <w:rsid w:val="00977D90"/>
    <w:rsid w:val="009800D6"/>
    <w:rsid w:val="009801C4"/>
    <w:rsid w:val="00980AA9"/>
    <w:rsid w:val="0098291F"/>
    <w:rsid w:val="009835BF"/>
    <w:rsid w:val="009846A0"/>
    <w:rsid w:val="00990399"/>
    <w:rsid w:val="00990E19"/>
    <w:rsid w:val="00991BD7"/>
    <w:rsid w:val="00992DBA"/>
    <w:rsid w:val="00993598"/>
    <w:rsid w:val="00993A67"/>
    <w:rsid w:val="009961D8"/>
    <w:rsid w:val="0099708A"/>
    <w:rsid w:val="009A0D1F"/>
    <w:rsid w:val="009A6F41"/>
    <w:rsid w:val="009A7818"/>
    <w:rsid w:val="009B080E"/>
    <w:rsid w:val="009B3D66"/>
    <w:rsid w:val="009B5154"/>
    <w:rsid w:val="009B6558"/>
    <w:rsid w:val="009C0C96"/>
    <w:rsid w:val="009C2CAE"/>
    <w:rsid w:val="009C38FC"/>
    <w:rsid w:val="009C4B8F"/>
    <w:rsid w:val="009C549B"/>
    <w:rsid w:val="009D01BF"/>
    <w:rsid w:val="009D07CA"/>
    <w:rsid w:val="009D3D3D"/>
    <w:rsid w:val="009D52BB"/>
    <w:rsid w:val="009D5AD3"/>
    <w:rsid w:val="009D5C12"/>
    <w:rsid w:val="009D60AC"/>
    <w:rsid w:val="009D7A9C"/>
    <w:rsid w:val="009E34FD"/>
    <w:rsid w:val="009E54D1"/>
    <w:rsid w:val="009F0410"/>
    <w:rsid w:val="009F1887"/>
    <w:rsid w:val="009F1AC2"/>
    <w:rsid w:val="009F4E3E"/>
    <w:rsid w:val="009F56A7"/>
    <w:rsid w:val="009F7B04"/>
    <w:rsid w:val="00A00423"/>
    <w:rsid w:val="00A00620"/>
    <w:rsid w:val="00A00A73"/>
    <w:rsid w:val="00A01A45"/>
    <w:rsid w:val="00A02232"/>
    <w:rsid w:val="00A02573"/>
    <w:rsid w:val="00A03686"/>
    <w:rsid w:val="00A05D8D"/>
    <w:rsid w:val="00A065ED"/>
    <w:rsid w:val="00A10A83"/>
    <w:rsid w:val="00A11A89"/>
    <w:rsid w:val="00A1486F"/>
    <w:rsid w:val="00A152E5"/>
    <w:rsid w:val="00A16A31"/>
    <w:rsid w:val="00A16D47"/>
    <w:rsid w:val="00A201F0"/>
    <w:rsid w:val="00A20449"/>
    <w:rsid w:val="00A222D7"/>
    <w:rsid w:val="00A22F55"/>
    <w:rsid w:val="00A255B3"/>
    <w:rsid w:val="00A26359"/>
    <w:rsid w:val="00A27D96"/>
    <w:rsid w:val="00A30EA6"/>
    <w:rsid w:val="00A318FD"/>
    <w:rsid w:val="00A32384"/>
    <w:rsid w:val="00A32873"/>
    <w:rsid w:val="00A34255"/>
    <w:rsid w:val="00A36079"/>
    <w:rsid w:val="00A36F02"/>
    <w:rsid w:val="00A4033C"/>
    <w:rsid w:val="00A40484"/>
    <w:rsid w:val="00A41713"/>
    <w:rsid w:val="00A4246B"/>
    <w:rsid w:val="00A42BED"/>
    <w:rsid w:val="00A4312C"/>
    <w:rsid w:val="00A509AD"/>
    <w:rsid w:val="00A52120"/>
    <w:rsid w:val="00A521C6"/>
    <w:rsid w:val="00A53098"/>
    <w:rsid w:val="00A53A59"/>
    <w:rsid w:val="00A53C4B"/>
    <w:rsid w:val="00A5461C"/>
    <w:rsid w:val="00A678BF"/>
    <w:rsid w:val="00A70866"/>
    <w:rsid w:val="00A70A6F"/>
    <w:rsid w:val="00A74540"/>
    <w:rsid w:val="00A74592"/>
    <w:rsid w:val="00A75D3B"/>
    <w:rsid w:val="00A76A0E"/>
    <w:rsid w:val="00A772CF"/>
    <w:rsid w:val="00A77D73"/>
    <w:rsid w:val="00A804B0"/>
    <w:rsid w:val="00A80E55"/>
    <w:rsid w:val="00A813F1"/>
    <w:rsid w:val="00A81939"/>
    <w:rsid w:val="00A8271B"/>
    <w:rsid w:val="00A84CCB"/>
    <w:rsid w:val="00A87BF6"/>
    <w:rsid w:val="00A93D17"/>
    <w:rsid w:val="00A95C99"/>
    <w:rsid w:val="00A97B34"/>
    <w:rsid w:val="00AA218D"/>
    <w:rsid w:val="00AA26E3"/>
    <w:rsid w:val="00AA5B7F"/>
    <w:rsid w:val="00AA638C"/>
    <w:rsid w:val="00AA6884"/>
    <w:rsid w:val="00AA6B6B"/>
    <w:rsid w:val="00AA7843"/>
    <w:rsid w:val="00AB048F"/>
    <w:rsid w:val="00AB06DE"/>
    <w:rsid w:val="00AB24F2"/>
    <w:rsid w:val="00AB282E"/>
    <w:rsid w:val="00AB2E45"/>
    <w:rsid w:val="00AB4194"/>
    <w:rsid w:val="00AC281C"/>
    <w:rsid w:val="00AC2833"/>
    <w:rsid w:val="00AC4B89"/>
    <w:rsid w:val="00AC5955"/>
    <w:rsid w:val="00AC6234"/>
    <w:rsid w:val="00AC6646"/>
    <w:rsid w:val="00AD33A6"/>
    <w:rsid w:val="00AE0C0F"/>
    <w:rsid w:val="00AE0D81"/>
    <w:rsid w:val="00AE0F20"/>
    <w:rsid w:val="00AE3531"/>
    <w:rsid w:val="00AE3668"/>
    <w:rsid w:val="00AE48FE"/>
    <w:rsid w:val="00AF1D5B"/>
    <w:rsid w:val="00AF3F29"/>
    <w:rsid w:val="00AF5E7C"/>
    <w:rsid w:val="00AF6FD2"/>
    <w:rsid w:val="00B019CD"/>
    <w:rsid w:val="00B02220"/>
    <w:rsid w:val="00B0509A"/>
    <w:rsid w:val="00B06D2B"/>
    <w:rsid w:val="00B07405"/>
    <w:rsid w:val="00B079D3"/>
    <w:rsid w:val="00B13D26"/>
    <w:rsid w:val="00B13EE7"/>
    <w:rsid w:val="00B14ADD"/>
    <w:rsid w:val="00B14CCA"/>
    <w:rsid w:val="00B154FF"/>
    <w:rsid w:val="00B15BD5"/>
    <w:rsid w:val="00B16006"/>
    <w:rsid w:val="00B163E7"/>
    <w:rsid w:val="00B22241"/>
    <w:rsid w:val="00B22962"/>
    <w:rsid w:val="00B278C3"/>
    <w:rsid w:val="00B30D3A"/>
    <w:rsid w:val="00B32215"/>
    <w:rsid w:val="00B32573"/>
    <w:rsid w:val="00B339C8"/>
    <w:rsid w:val="00B33EB1"/>
    <w:rsid w:val="00B33F13"/>
    <w:rsid w:val="00B351FE"/>
    <w:rsid w:val="00B36156"/>
    <w:rsid w:val="00B423BE"/>
    <w:rsid w:val="00B4545F"/>
    <w:rsid w:val="00B4586C"/>
    <w:rsid w:val="00B46AF7"/>
    <w:rsid w:val="00B47AC8"/>
    <w:rsid w:val="00B520A4"/>
    <w:rsid w:val="00B5590C"/>
    <w:rsid w:val="00B55B58"/>
    <w:rsid w:val="00B5653B"/>
    <w:rsid w:val="00B612EC"/>
    <w:rsid w:val="00B61BA9"/>
    <w:rsid w:val="00B63ECF"/>
    <w:rsid w:val="00B643D2"/>
    <w:rsid w:val="00B649A7"/>
    <w:rsid w:val="00B65484"/>
    <w:rsid w:val="00B7066F"/>
    <w:rsid w:val="00B70716"/>
    <w:rsid w:val="00B73805"/>
    <w:rsid w:val="00B7431B"/>
    <w:rsid w:val="00B85A83"/>
    <w:rsid w:val="00B87002"/>
    <w:rsid w:val="00B91D05"/>
    <w:rsid w:val="00B93127"/>
    <w:rsid w:val="00B93295"/>
    <w:rsid w:val="00B932D7"/>
    <w:rsid w:val="00B93A75"/>
    <w:rsid w:val="00B944A2"/>
    <w:rsid w:val="00B94EEE"/>
    <w:rsid w:val="00B97E09"/>
    <w:rsid w:val="00B97EF4"/>
    <w:rsid w:val="00BA0842"/>
    <w:rsid w:val="00BA285F"/>
    <w:rsid w:val="00BA302D"/>
    <w:rsid w:val="00BA5BAE"/>
    <w:rsid w:val="00BA6530"/>
    <w:rsid w:val="00BA6DBF"/>
    <w:rsid w:val="00BB2485"/>
    <w:rsid w:val="00BB3457"/>
    <w:rsid w:val="00BB515B"/>
    <w:rsid w:val="00BB7866"/>
    <w:rsid w:val="00BC0814"/>
    <w:rsid w:val="00BC0B7B"/>
    <w:rsid w:val="00BC1512"/>
    <w:rsid w:val="00BC1F7A"/>
    <w:rsid w:val="00BC2058"/>
    <w:rsid w:val="00BC2331"/>
    <w:rsid w:val="00BC4590"/>
    <w:rsid w:val="00BC7A23"/>
    <w:rsid w:val="00BD0B25"/>
    <w:rsid w:val="00BD1CE3"/>
    <w:rsid w:val="00BD1EFC"/>
    <w:rsid w:val="00BD2742"/>
    <w:rsid w:val="00BD2A5F"/>
    <w:rsid w:val="00BE0218"/>
    <w:rsid w:val="00BE14DA"/>
    <w:rsid w:val="00BE2EF8"/>
    <w:rsid w:val="00BE5AAA"/>
    <w:rsid w:val="00BE66E2"/>
    <w:rsid w:val="00BE72C8"/>
    <w:rsid w:val="00BE75FB"/>
    <w:rsid w:val="00BE77EE"/>
    <w:rsid w:val="00BF0777"/>
    <w:rsid w:val="00BF0CBD"/>
    <w:rsid w:val="00BF1501"/>
    <w:rsid w:val="00BF3ECC"/>
    <w:rsid w:val="00BF3FD2"/>
    <w:rsid w:val="00BF6320"/>
    <w:rsid w:val="00BF6828"/>
    <w:rsid w:val="00C00835"/>
    <w:rsid w:val="00C0120F"/>
    <w:rsid w:val="00C02442"/>
    <w:rsid w:val="00C03A80"/>
    <w:rsid w:val="00C03C38"/>
    <w:rsid w:val="00C05A16"/>
    <w:rsid w:val="00C10798"/>
    <w:rsid w:val="00C12924"/>
    <w:rsid w:val="00C12DB0"/>
    <w:rsid w:val="00C15C87"/>
    <w:rsid w:val="00C1638B"/>
    <w:rsid w:val="00C17B78"/>
    <w:rsid w:val="00C215FD"/>
    <w:rsid w:val="00C236BC"/>
    <w:rsid w:val="00C26952"/>
    <w:rsid w:val="00C31A0F"/>
    <w:rsid w:val="00C36907"/>
    <w:rsid w:val="00C40664"/>
    <w:rsid w:val="00C408DB"/>
    <w:rsid w:val="00C40B04"/>
    <w:rsid w:val="00C43CC0"/>
    <w:rsid w:val="00C43EB3"/>
    <w:rsid w:val="00C43FA4"/>
    <w:rsid w:val="00C458E8"/>
    <w:rsid w:val="00C47D28"/>
    <w:rsid w:val="00C5364E"/>
    <w:rsid w:val="00C61CC0"/>
    <w:rsid w:val="00C65806"/>
    <w:rsid w:val="00C66322"/>
    <w:rsid w:val="00C67312"/>
    <w:rsid w:val="00C728F5"/>
    <w:rsid w:val="00C72B73"/>
    <w:rsid w:val="00C73441"/>
    <w:rsid w:val="00C7451D"/>
    <w:rsid w:val="00C746CC"/>
    <w:rsid w:val="00C755FC"/>
    <w:rsid w:val="00C80AE0"/>
    <w:rsid w:val="00C8128A"/>
    <w:rsid w:val="00C81C71"/>
    <w:rsid w:val="00C839D4"/>
    <w:rsid w:val="00C91D72"/>
    <w:rsid w:val="00C92D6E"/>
    <w:rsid w:val="00C93A67"/>
    <w:rsid w:val="00C95DF1"/>
    <w:rsid w:val="00CA0520"/>
    <w:rsid w:val="00CA0853"/>
    <w:rsid w:val="00CA1639"/>
    <w:rsid w:val="00CA32A4"/>
    <w:rsid w:val="00CA4BD0"/>
    <w:rsid w:val="00CA5791"/>
    <w:rsid w:val="00CA6245"/>
    <w:rsid w:val="00CA777D"/>
    <w:rsid w:val="00CB06A3"/>
    <w:rsid w:val="00CB1EF5"/>
    <w:rsid w:val="00CB269F"/>
    <w:rsid w:val="00CB4FF9"/>
    <w:rsid w:val="00CB748D"/>
    <w:rsid w:val="00CC292A"/>
    <w:rsid w:val="00CC424E"/>
    <w:rsid w:val="00CC523E"/>
    <w:rsid w:val="00CD1618"/>
    <w:rsid w:val="00CD17DD"/>
    <w:rsid w:val="00CD527A"/>
    <w:rsid w:val="00CD5E65"/>
    <w:rsid w:val="00CD6659"/>
    <w:rsid w:val="00CD6F7C"/>
    <w:rsid w:val="00CD7F71"/>
    <w:rsid w:val="00CE2ED0"/>
    <w:rsid w:val="00CE4DC1"/>
    <w:rsid w:val="00CE610C"/>
    <w:rsid w:val="00CF5D93"/>
    <w:rsid w:val="00CF66F5"/>
    <w:rsid w:val="00CF6D74"/>
    <w:rsid w:val="00D00DD0"/>
    <w:rsid w:val="00D01458"/>
    <w:rsid w:val="00D03B2E"/>
    <w:rsid w:val="00D07680"/>
    <w:rsid w:val="00D100F8"/>
    <w:rsid w:val="00D10C4A"/>
    <w:rsid w:val="00D10C52"/>
    <w:rsid w:val="00D10EF4"/>
    <w:rsid w:val="00D12F4A"/>
    <w:rsid w:val="00D13EF9"/>
    <w:rsid w:val="00D146AB"/>
    <w:rsid w:val="00D14789"/>
    <w:rsid w:val="00D17ECF"/>
    <w:rsid w:val="00D20D5A"/>
    <w:rsid w:val="00D21E6B"/>
    <w:rsid w:val="00D22391"/>
    <w:rsid w:val="00D22953"/>
    <w:rsid w:val="00D25956"/>
    <w:rsid w:val="00D259B1"/>
    <w:rsid w:val="00D25FDA"/>
    <w:rsid w:val="00D26338"/>
    <w:rsid w:val="00D26718"/>
    <w:rsid w:val="00D269B8"/>
    <w:rsid w:val="00D2794A"/>
    <w:rsid w:val="00D318E0"/>
    <w:rsid w:val="00D31DED"/>
    <w:rsid w:val="00D33E6A"/>
    <w:rsid w:val="00D35468"/>
    <w:rsid w:val="00D40126"/>
    <w:rsid w:val="00D40809"/>
    <w:rsid w:val="00D45813"/>
    <w:rsid w:val="00D46055"/>
    <w:rsid w:val="00D47386"/>
    <w:rsid w:val="00D5145A"/>
    <w:rsid w:val="00D519D0"/>
    <w:rsid w:val="00D53445"/>
    <w:rsid w:val="00D543AE"/>
    <w:rsid w:val="00D543EC"/>
    <w:rsid w:val="00D5470F"/>
    <w:rsid w:val="00D554D2"/>
    <w:rsid w:val="00D57568"/>
    <w:rsid w:val="00D57706"/>
    <w:rsid w:val="00D61E2B"/>
    <w:rsid w:val="00D63E22"/>
    <w:rsid w:val="00D63E64"/>
    <w:rsid w:val="00D63F22"/>
    <w:rsid w:val="00D64F99"/>
    <w:rsid w:val="00D66D06"/>
    <w:rsid w:val="00D70133"/>
    <w:rsid w:val="00D70516"/>
    <w:rsid w:val="00D71DA4"/>
    <w:rsid w:val="00D72404"/>
    <w:rsid w:val="00D7603B"/>
    <w:rsid w:val="00D77598"/>
    <w:rsid w:val="00D811D2"/>
    <w:rsid w:val="00D81226"/>
    <w:rsid w:val="00D8129E"/>
    <w:rsid w:val="00D8190A"/>
    <w:rsid w:val="00D869BF"/>
    <w:rsid w:val="00D86CE0"/>
    <w:rsid w:val="00D871D5"/>
    <w:rsid w:val="00D90A29"/>
    <w:rsid w:val="00D92C88"/>
    <w:rsid w:val="00D942C2"/>
    <w:rsid w:val="00D94509"/>
    <w:rsid w:val="00D94E15"/>
    <w:rsid w:val="00D953D5"/>
    <w:rsid w:val="00D954B8"/>
    <w:rsid w:val="00D96F48"/>
    <w:rsid w:val="00D9724A"/>
    <w:rsid w:val="00DA169F"/>
    <w:rsid w:val="00DA2090"/>
    <w:rsid w:val="00DA3328"/>
    <w:rsid w:val="00DA4EE0"/>
    <w:rsid w:val="00DA5115"/>
    <w:rsid w:val="00DB3BAC"/>
    <w:rsid w:val="00DB52DD"/>
    <w:rsid w:val="00DC2812"/>
    <w:rsid w:val="00DC3947"/>
    <w:rsid w:val="00DC5A4C"/>
    <w:rsid w:val="00DC6092"/>
    <w:rsid w:val="00DC730B"/>
    <w:rsid w:val="00DC7554"/>
    <w:rsid w:val="00DD1CB3"/>
    <w:rsid w:val="00DD50D6"/>
    <w:rsid w:val="00DD6700"/>
    <w:rsid w:val="00DE0716"/>
    <w:rsid w:val="00DE17FA"/>
    <w:rsid w:val="00DE1C06"/>
    <w:rsid w:val="00DE72BA"/>
    <w:rsid w:val="00DE7658"/>
    <w:rsid w:val="00DF1481"/>
    <w:rsid w:val="00DF14FC"/>
    <w:rsid w:val="00DF22A5"/>
    <w:rsid w:val="00DF2E51"/>
    <w:rsid w:val="00DF6A90"/>
    <w:rsid w:val="00DF6DCE"/>
    <w:rsid w:val="00E001A7"/>
    <w:rsid w:val="00E0064C"/>
    <w:rsid w:val="00E00C8B"/>
    <w:rsid w:val="00E02B63"/>
    <w:rsid w:val="00E04BDD"/>
    <w:rsid w:val="00E05336"/>
    <w:rsid w:val="00E05C70"/>
    <w:rsid w:val="00E07CE1"/>
    <w:rsid w:val="00E10689"/>
    <w:rsid w:val="00E144D5"/>
    <w:rsid w:val="00E1691E"/>
    <w:rsid w:val="00E20886"/>
    <w:rsid w:val="00E20E57"/>
    <w:rsid w:val="00E21940"/>
    <w:rsid w:val="00E2305A"/>
    <w:rsid w:val="00E235B3"/>
    <w:rsid w:val="00E23B57"/>
    <w:rsid w:val="00E27053"/>
    <w:rsid w:val="00E30FBF"/>
    <w:rsid w:val="00E32418"/>
    <w:rsid w:val="00E32AF9"/>
    <w:rsid w:val="00E34986"/>
    <w:rsid w:val="00E34C3E"/>
    <w:rsid w:val="00E3577F"/>
    <w:rsid w:val="00E3763B"/>
    <w:rsid w:val="00E406B1"/>
    <w:rsid w:val="00E411B8"/>
    <w:rsid w:val="00E42485"/>
    <w:rsid w:val="00E449DF"/>
    <w:rsid w:val="00E45A32"/>
    <w:rsid w:val="00E45E3A"/>
    <w:rsid w:val="00E4628C"/>
    <w:rsid w:val="00E47852"/>
    <w:rsid w:val="00E52291"/>
    <w:rsid w:val="00E55A24"/>
    <w:rsid w:val="00E608C5"/>
    <w:rsid w:val="00E6213F"/>
    <w:rsid w:val="00E669F0"/>
    <w:rsid w:val="00E66CA2"/>
    <w:rsid w:val="00E6792E"/>
    <w:rsid w:val="00E705C7"/>
    <w:rsid w:val="00E70C98"/>
    <w:rsid w:val="00E71094"/>
    <w:rsid w:val="00E71630"/>
    <w:rsid w:val="00E7164E"/>
    <w:rsid w:val="00E71D5F"/>
    <w:rsid w:val="00E71F96"/>
    <w:rsid w:val="00E7284E"/>
    <w:rsid w:val="00E744AD"/>
    <w:rsid w:val="00E77D3D"/>
    <w:rsid w:val="00E8138E"/>
    <w:rsid w:val="00E8245D"/>
    <w:rsid w:val="00E842A0"/>
    <w:rsid w:val="00E84477"/>
    <w:rsid w:val="00E85050"/>
    <w:rsid w:val="00E86103"/>
    <w:rsid w:val="00E862B5"/>
    <w:rsid w:val="00E87C6E"/>
    <w:rsid w:val="00E902B2"/>
    <w:rsid w:val="00E90EEA"/>
    <w:rsid w:val="00E9235E"/>
    <w:rsid w:val="00E92701"/>
    <w:rsid w:val="00E929B9"/>
    <w:rsid w:val="00E952F6"/>
    <w:rsid w:val="00EA28AB"/>
    <w:rsid w:val="00EA33E0"/>
    <w:rsid w:val="00EA37AD"/>
    <w:rsid w:val="00EA3E3C"/>
    <w:rsid w:val="00EB1126"/>
    <w:rsid w:val="00EB48D4"/>
    <w:rsid w:val="00EB6048"/>
    <w:rsid w:val="00EB6A00"/>
    <w:rsid w:val="00EC0EF3"/>
    <w:rsid w:val="00EC2DFC"/>
    <w:rsid w:val="00EC42B7"/>
    <w:rsid w:val="00EC562D"/>
    <w:rsid w:val="00EC7724"/>
    <w:rsid w:val="00ED0B99"/>
    <w:rsid w:val="00ED0D0E"/>
    <w:rsid w:val="00ED1496"/>
    <w:rsid w:val="00ED1637"/>
    <w:rsid w:val="00ED471E"/>
    <w:rsid w:val="00ED525F"/>
    <w:rsid w:val="00ED5851"/>
    <w:rsid w:val="00ED7B31"/>
    <w:rsid w:val="00EE0A01"/>
    <w:rsid w:val="00EE1349"/>
    <w:rsid w:val="00EE1F60"/>
    <w:rsid w:val="00EE3A4D"/>
    <w:rsid w:val="00EE5DA3"/>
    <w:rsid w:val="00EE6AB6"/>
    <w:rsid w:val="00EE79FD"/>
    <w:rsid w:val="00EF0394"/>
    <w:rsid w:val="00EF300B"/>
    <w:rsid w:val="00EF3238"/>
    <w:rsid w:val="00EF3597"/>
    <w:rsid w:val="00EF3DDE"/>
    <w:rsid w:val="00EF4193"/>
    <w:rsid w:val="00EF4D0D"/>
    <w:rsid w:val="00EF4E7F"/>
    <w:rsid w:val="00EF5CF0"/>
    <w:rsid w:val="00EF64D2"/>
    <w:rsid w:val="00EF71BB"/>
    <w:rsid w:val="00F002F4"/>
    <w:rsid w:val="00F02BE0"/>
    <w:rsid w:val="00F0339C"/>
    <w:rsid w:val="00F04C68"/>
    <w:rsid w:val="00F065E6"/>
    <w:rsid w:val="00F06C9E"/>
    <w:rsid w:val="00F06D40"/>
    <w:rsid w:val="00F0708A"/>
    <w:rsid w:val="00F10246"/>
    <w:rsid w:val="00F10ADD"/>
    <w:rsid w:val="00F10BBE"/>
    <w:rsid w:val="00F116D4"/>
    <w:rsid w:val="00F1261D"/>
    <w:rsid w:val="00F15AF5"/>
    <w:rsid w:val="00F17130"/>
    <w:rsid w:val="00F22CF7"/>
    <w:rsid w:val="00F23730"/>
    <w:rsid w:val="00F25DA3"/>
    <w:rsid w:val="00F261BB"/>
    <w:rsid w:val="00F26948"/>
    <w:rsid w:val="00F308C9"/>
    <w:rsid w:val="00F30B0F"/>
    <w:rsid w:val="00F36862"/>
    <w:rsid w:val="00F36A8D"/>
    <w:rsid w:val="00F36ADC"/>
    <w:rsid w:val="00F37893"/>
    <w:rsid w:val="00F37D86"/>
    <w:rsid w:val="00F37E44"/>
    <w:rsid w:val="00F4093C"/>
    <w:rsid w:val="00F41DE0"/>
    <w:rsid w:val="00F425A8"/>
    <w:rsid w:val="00F42B66"/>
    <w:rsid w:val="00F444A2"/>
    <w:rsid w:val="00F47855"/>
    <w:rsid w:val="00F5057E"/>
    <w:rsid w:val="00F51220"/>
    <w:rsid w:val="00F528EA"/>
    <w:rsid w:val="00F53865"/>
    <w:rsid w:val="00F56598"/>
    <w:rsid w:val="00F6007B"/>
    <w:rsid w:val="00F61EE2"/>
    <w:rsid w:val="00F704EC"/>
    <w:rsid w:val="00F70BFC"/>
    <w:rsid w:val="00F71264"/>
    <w:rsid w:val="00F7355E"/>
    <w:rsid w:val="00F74319"/>
    <w:rsid w:val="00F74995"/>
    <w:rsid w:val="00F74F8C"/>
    <w:rsid w:val="00F76F87"/>
    <w:rsid w:val="00F7722A"/>
    <w:rsid w:val="00F77C8E"/>
    <w:rsid w:val="00F77EFB"/>
    <w:rsid w:val="00F80A17"/>
    <w:rsid w:val="00F827E6"/>
    <w:rsid w:val="00F85167"/>
    <w:rsid w:val="00F85FE6"/>
    <w:rsid w:val="00F86A69"/>
    <w:rsid w:val="00F875E7"/>
    <w:rsid w:val="00F9004C"/>
    <w:rsid w:val="00F91756"/>
    <w:rsid w:val="00F91EE3"/>
    <w:rsid w:val="00F924FA"/>
    <w:rsid w:val="00F92E18"/>
    <w:rsid w:val="00F9443C"/>
    <w:rsid w:val="00FA0E02"/>
    <w:rsid w:val="00FA1C30"/>
    <w:rsid w:val="00FA3D35"/>
    <w:rsid w:val="00FA6062"/>
    <w:rsid w:val="00FA6095"/>
    <w:rsid w:val="00FA7FEE"/>
    <w:rsid w:val="00FB1460"/>
    <w:rsid w:val="00FB47D5"/>
    <w:rsid w:val="00FB4AF2"/>
    <w:rsid w:val="00FB746E"/>
    <w:rsid w:val="00FB7FB1"/>
    <w:rsid w:val="00FC032D"/>
    <w:rsid w:val="00FC0DEB"/>
    <w:rsid w:val="00FC3EBA"/>
    <w:rsid w:val="00FC4368"/>
    <w:rsid w:val="00FC45D1"/>
    <w:rsid w:val="00FC487A"/>
    <w:rsid w:val="00FC5770"/>
    <w:rsid w:val="00FC7303"/>
    <w:rsid w:val="00FD10B4"/>
    <w:rsid w:val="00FD2E64"/>
    <w:rsid w:val="00FD33BD"/>
    <w:rsid w:val="00FD3BCE"/>
    <w:rsid w:val="00FD53AA"/>
    <w:rsid w:val="00FD6E84"/>
    <w:rsid w:val="00FE4C3E"/>
    <w:rsid w:val="00FE4E83"/>
    <w:rsid w:val="00FE5D6F"/>
    <w:rsid w:val="00FE69C6"/>
    <w:rsid w:val="00FE6A1D"/>
    <w:rsid w:val="00FE6B17"/>
    <w:rsid w:val="00FE7036"/>
    <w:rsid w:val="00FE76E9"/>
    <w:rsid w:val="00FE7995"/>
    <w:rsid w:val="00FF0411"/>
    <w:rsid w:val="00FF0A6B"/>
    <w:rsid w:val="00FF1FCC"/>
    <w:rsid w:val="00FF20A0"/>
    <w:rsid w:val="00FF367B"/>
    <w:rsid w:val="00FF3DBE"/>
    <w:rsid w:val="00FF5027"/>
    <w:rsid w:val="00FF538C"/>
    <w:rsid w:val="00FF5547"/>
    <w:rsid w:val="00FF6EEF"/>
    <w:rsid w:val="00FF71E5"/>
    <w:rsid w:val="00FF7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1D06F"/>
  <w15:docId w15:val="{9B9931C9-B47E-49FB-A04C-BF9699AF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2605"/>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UnresolvedMention">
    <w:name w:val="Unresolved Mention"/>
    <w:basedOn w:val="Policepardfaut"/>
    <w:uiPriority w:val="99"/>
    <w:semiHidden/>
    <w:unhideWhenUsed/>
    <w:rsid w:val="004E623E"/>
    <w:rPr>
      <w:color w:val="605E5C"/>
      <w:shd w:val="clear" w:color="auto" w:fill="E1DFDD"/>
    </w:rPr>
  </w:style>
  <w:style w:type="table" w:customStyle="1" w:styleId="Grilledutableau1">
    <w:name w:val="Grille du tableau1"/>
    <w:basedOn w:val="TableauNormal"/>
    <w:next w:val="Grilledutableau"/>
    <w:uiPriority w:val="59"/>
    <w:rsid w:val="00AC281C"/>
    <w:pPr>
      <w:widowControl/>
      <w:autoSpaceDE/>
      <w:autoSpaceDN/>
    </w:pPr>
    <w:rPr>
      <w:rFonts w:ascii="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97EF4"/>
    <w:pPr>
      <w:widowControl/>
      <w:autoSpaceDE/>
      <w:autoSpaceDN/>
    </w:pPr>
    <w:rPr>
      <w:rFonts w:ascii="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1638B"/>
    <w:rPr>
      <w:sz w:val="16"/>
      <w:szCs w:val="16"/>
    </w:rPr>
  </w:style>
  <w:style w:type="paragraph" w:styleId="Commentaire">
    <w:name w:val="annotation text"/>
    <w:basedOn w:val="Normal"/>
    <w:link w:val="CommentaireCar"/>
    <w:uiPriority w:val="99"/>
    <w:semiHidden/>
    <w:unhideWhenUsed/>
    <w:rsid w:val="00C1638B"/>
    <w:rPr>
      <w:sz w:val="20"/>
      <w:szCs w:val="20"/>
    </w:rPr>
  </w:style>
  <w:style w:type="character" w:customStyle="1" w:styleId="CommentaireCar">
    <w:name w:val="Commentaire Car"/>
    <w:basedOn w:val="Policepardfaut"/>
    <w:link w:val="Commentaire"/>
    <w:uiPriority w:val="99"/>
    <w:semiHidden/>
    <w:rsid w:val="00C1638B"/>
    <w:rPr>
      <w:sz w:val="20"/>
      <w:szCs w:val="20"/>
    </w:rPr>
  </w:style>
  <w:style w:type="paragraph" w:styleId="Objetducommentaire">
    <w:name w:val="annotation subject"/>
    <w:basedOn w:val="Commentaire"/>
    <w:next w:val="Commentaire"/>
    <w:link w:val="ObjetducommentaireCar"/>
    <w:uiPriority w:val="99"/>
    <w:semiHidden/>
    <w:unhideWhenUsed/>
    <w:rsid w:val="00C1638B"/>
    <w:rPr>
      <w:b/>
      <w:bCs/>
    </w:rPr>
  </w:style>
  <w:style w:type="character" w:customStyle="1" w:styleId="ObjetducommentaireCar">
    <w:name w:val="Objet du commentaire Car"/>
    <w:basedOn w:val="CommentaireCar"/>
    <w:link w:val="Objetducommentaire"/>
    <w:uiPriority w:val="99"/>
    <w:semiHidden/>
    <w:rsid w:val="00C1638B"/>
    <w:rPr>
      <w:b/>
      <w:bCs/>
      <w:sz w:val="20"/>
      <w:szCs w:val="20"/>
    </w:rPr>
  </w:style>
  <w:style w:type="paragraph" w:styleId="Textedebulles">
    <w:name w:val="Balloon Text"/>
    <w:basedOn w:val="Normal"/>
    <w:link w:val="TextedebullesCar"/>
    <w:uiPriority w:val="99"/>
    <w:semiHidden/>
    <w:unhideWhenUsed/>
    <w:rsid w:val="00C163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638B"/>
    <w:rPr>
      <w:rFonts w:ascii="Segoe UI" w:hAnsi="Segoe UI" w:cs="Segoe UI"/>
      <w:sz w:val="18"/>
      <w:szCs w:val="18"/>
    </w:rPr>
  </w:style>
  <w:style w:type="paragraph" w:styleId="Notedebasdepage">
    <w:name w:val="footnote text"/>
    <w:basedOn w:val="Normal"/>
    <w:link w:val="NotedebasdepageCar"/>
    <w:uiPriority w:val="99"/>
    <w:unhideWhenUsed/>
    <w:rsid w:val="00E952F6"/>
    <w:pPr>
      <w:widowControl/>
      <w:autoSpaceDE/>
      <w:autoSpaceDN/>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E952F6"/>
    <w:rPr>
      <w:rFonts w:asciiTheme="minorHAnsi" w:eastAsiaTheme="minorEastAsia" w:hAnsiTheme="minorHAnsi" w:cstheme="minorBidi"/>
      <w:sz w:val="20"/>
      <w:szCs w:val="20"/>
      <w:lang w:val="fr-FR" w:eastAsia="fr-FR"/>
    </w:rPr>
  </w:style>
  <w:style w:type="character" w:styleId="Appelnotedebasdep">
    <w:name w:val="footnote reference"/>
    <w:basedOn w:val="Policepardfaut"/>
    <w:uiPriority w:val="99"/>
    <w:semiHidden/>
    <w:unhideWhenUsed/>
    <w:rsid w:val="00E952F6"/>
    <w:rPr>
      <w:vertAlign w:val="superscript"/>
    </w:rPr>
  </w:style>
  <w:style w:type="table" w:customStyle="1" w:styleId="Grilledutableau3">
    <w:name w:val="Grille du tableau3"/>
    <w:basedOn w:val="TableauNormal"/>
    <w:next w:val="Grilledutableau"/>
    <w:uiPriority w:val="59"/>
    <w:rsid w:val="00BA5BAE"/>
    <w:pPr>
      <w:widowControl/>
      <w:autoSpaceDE/>
      <w:autoSpaceDN/>
    </w:pPr>
    <w:rPr>
      <w:rFonts w:ascii="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BA5BAE"/>
    <w:pPr>
      <w:widowControl/>
      <w:autoSpaceDE/>
      <w:autoSpaceDN/>
    </w:pPr>
    <w:rPr>
      <w:rFonts w:ascii="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C539E"/>
    <w:rPr>
      <w:color w:val="5770B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20288361">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france.gouv.fr/jorf/id/JORFTEXT0000440977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codes/article_lc/LEGIARTI000038841874?init=true&amp;page=1&amp;query=%22t%C3%A9l%C3%A9soin%22&amp;searchField=ALL&amp;tab_selection=al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38887059" TargetMode="External"/><Relationship Id="rId5" Type="http://schemas.openxmlformats.org/officeDocument/2006/relationships/webSettings" Target="webSettings.xml"/><Relationship Id="rId15" Type="http://schemas.openxmlformats.org/officeDocument/2006/relationships/hyperlink" Target="https://www.conseil-national.medecin.fr/publications/rapports/teleconsultations-locaux-commerciaux"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meli.fr/sites/default/files/Documents/770067/document/avenant14-orthopt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D461-41BE-460F-9E68-611237AB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1040</Words>
  <Characters>5723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stephane.grossier</dc:creator>
  <cp:lastModifiedBy>CHRETIEN, Lisa (DGOS/SOUS-DIR DES RESS HUMAINES SYSTEME SANTE/RH2)</cp:lastModifiedBy>
  <cp:revision>16</cp:revision>
  <cp:lastPrinted>2021-03-25T13:23:00Z</cp:lastPrinted>
  <dcterms:created xsi:type="dcterms:W3CDTF">2023-06-05T09:56:00Z</dcterms:created>
  <dcterms:modified xsi:type="dcterms:W3CDTF">2023-06-05T13:38:00Z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